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BC397">
      <w:pPr>
        <w:jc w:val="center"/>
        <w:rPr>
          <w:rFonts w:hAnsi="宋体"/>
          <w:color w:val="000000"/>
          <w:spacing w:val="-8"/>
          <w:sz w:val="48"/>
          <w:szCs w:val="44"/>
        </w:rPr>
      </w:pPr>
    </w:p>
    <w:p w14:paraId="5B0B54FD">
      <w:pPr>
        <w:jc w:val="center"/>
        <w:rPr>
          <w:rFonts w:ascii="仿宋_GB2312" w:hAnsi="仿宋_GB2312" w:eastAsia="仿宋_GB2312" w:cs="仿宋_GB2312"/>
          <w:color w:val="000000"/>
          <w:spacing w:val="-8"/>
          <w:sz w:val="48"/>
          <w:szCs w:val="44"/>
        </w:rPr>
      </w:pPr>
    </w:p>
    <w:p w14:paraId="5CC865A5">
      <w:pPr>
        <w:jc w:val="center"/>
        <w:rPr>
          <w:rFonts w:ascii="仿宋_GB2312" w:hAnsi="仿宋_GB2312" w:eastAsia="仿宋_GB2312" w:cs="仿宋_GB2312"/>
          <w:color w:val="000000"/>
          <w:spacing w:val="-8"/>
          <w:sz w:val="48"/>
          <w:szCs w:val="44"/>
        </w:rPr>
      </w:pPr>
    </w:p>
    <w:p w14:paraId="4ACB2D19">
      <w:pPr>
        <w:jc w:val="center"/>
        <w:rPr>
          <w:rFonts w:ascii="仿宋_GB2312" w:hAnsi="仿宋_GB2312" w:eastAsia="仿宋_GB2312" w:cs="仿宋_GB2312"/>
          <w:color w:val="000000"/>
          <w:spacing w:val="-8"/>
          <w:sz w:val="48"/>
          <w:szCs w:val="44"/>
        </w:rPr>
      </w:pPr>
      <w:r>
        <w:rPr>
          <w:rFonts w:hint="eastAsia" w:ascii="仿宋_GB2312" w:hAnsi="仿宋_GB2312" w:eastAsia="仿宋_GB2312" w:cs="仿宋_GB2312"/>
          <w:color w:val="000000"/>
          <w:spacing w:val="-8"/>
          <w:sz w:val="48"/>
          <w:szCs w:val="44"/>
        </w:rPr>
        <w:t>中国重汽集团青岛重工有限公司</w:t>
      </w:r>
    </w:p>
    <w:p w14:paraId="29B03EF1">
      <w:pPr>
        <w:jc w:val="center"/>
        <w:rPr>
          <w:rFonts w:ascii="仿宋_GB2312" w:hAnsi="仿宋_GB2312" w:eastAsia="仿宋_GB2312" w:cs="仿宋_GB2312"/>
          <w:color w:val="000000"/>
          <w:spacing w:val="-8"/>
          <w:sz w:val="48"/>
          <w:szCs w:val="44"/>
        </w:rPr>
      </w:pPr>
      <w:r>
        <w:rPr>
          <w:rFonts w:hint="eastAsia" w:ascii="微软雅黑" w:hAnsi="微软雅黑" w:eastAsia="微软雅黑" w:cs="宋体"/>
          <w:color w:val="000000"/>
          <w:kern w:val="0"/>
          <w:sz w:val="24"/>
          <w:szCs w:val="24"/>
        </w:rPr>
        <w:br w:type="textWrapping"/>
      </w:r>
      <w:r>
        <w:rPr>
          <w:rFonts w:hint="eastAsia" w:ascii="宋体" w:hAnsi="宋体"/>
          <w:b/>
          <w:sz w:val="48"/>
          <w:szCs w:val="48"/>
        </w:rPr>
        <w:t>202</w:t>
      </w:r>
      <w:r>
        <w:rPr>
          <w:rFonts w:hint="eastAsia" w:ascii="宋体" w:hAnsi="宋体"/>
          <w:b/>
          <w:sz w:val="48"/>
          <w:szCs w:val="48"/>
          <w:lang w:val="en-US" w:eastAsia="zh-CN"/>
        </w:rPr>
        <w:t>6</w:t>
      </w:r>
      <w:r>
        <w:rPr>
          <w:rFonts w:hint="eastAsia" w:ascii="宋体" w:hAnsi="宋体"/>
          <w:b/>
          <w:sz w:val="48"/>
          <w:szCs w:val="48"/>
        </w:rPr>
        <w:t>年度行车保养及维修项目</w:t>
      </w:r>
    </w:p>
    <w:p w14:paraId="340CAD00">
      <w:pPr>
        <w:spacing w:before="398"/>
        <w:jc w:val="center"/>
        <w:rPr>
          <w:rFonts w:ascii="宋体" w:hAnsi="宋体"/>
          <w:b/>
          <w:sz w:val="48"/>
          <w:szCs w:val="48"/>
        </w:rPr>
      </w:pPr>
    </w:p>
    <w:p w14:paraId="6555A341">
      <w:pPr>
        <w:jc w:val="center"/>
        <w:rPr>
          <w:rFonts w:ascii="黑体" w:hAnsi="宋体" w:eastAsia="黑体"/>
          <w:color w:val="000000"/>
          <w:sz w:val="84"/>
          <w:szCs w:val="84"/>
        </w:rPr>
      </w:pPr>
    </w:p>
    <w:p w14:paraId="2164CEAE">
      <w:pPr>
        <w:jc w:val="center"/>
        <w:rPr>
          <w:rFonts w:ascii="黑体" w:hAnsi="宋体" w:eastAsia="黑体"/>
          <w:color w:val="000000"/>
          <w:sz w:val="84"/>
          <w:szCs w:val="84"/>
        </w:rPr>
      </w:pPr>
      <w:r>
        <w:rPr>
          <w:rFonts w:hint="eastAsia" w:ascii="黑体" w:hAnsi="宋体" w:eastAsia="黑体"/>
          <w:color w:val="000000"/>
          <w:sz w:val="84"/>
          <w:szCs w:val="84"/>
        </w:rPr>
        <w:t>招</w:t>
      </w:r>
    </w:p>
    <w:p w14:paraId="3359A96D">
      <w:pPr>
        <w:jc w:val="center"/>
        <w:rPr>
          <w:rFonts w:ascii="黑体" w:hAnsi="宋体" w:eastAsia="黑体"/>
          <w:color w:val="000000"/>
          <w:sz w:val="84"/>
          <w:szCs w:val="84"/>
        </w:rPr>
      </w:pPr>
    </w:p>
    <w:p w14:paraId="11C587A1">
      <w:pPr>
        <w:jc w:val="center"/>
        <w:rPr>
          <w:rFonts w:ascii="黑体" w:hAnsi="宋体" w:eastAsia="黑体"/>
          <w:color w:val="000000"/>
          <w:sz w:val="84"/>
          <w:szCs w:val="84"/>
        </w:rPr>
      </w:pPr>
      <w:r>
        <w:rPr>
          <w:rFonts w:hint="eastAsia" w:ascii="黑体" w:hAnsi="宋体" w:eastAsia="黑体"/>
          <w:color w:val="000000"/>
          <w:sz w:val="84"/>
          <w:szCs w:val="84"/>
        </w:rPr>
        <w:t>标</w:t>
      </w:r>
    </w:p>
    <w:p w14:paraId="61F0D479">
      <w:pPr>
        <w:jc w:val="center"/>
        <w:rPr>
          <w:rFonts w:ascii="黑体" w:hAnsi="宋体" w:eastAsia="黑体"/>
          <w:color w:val="000000"/>
          <w:sz w:val="84"/>
          <w:szCs w:val="84"/>
        </w:rPr>
      </w:pPr>
    </w:p>
    <w:p w14:paraId="6F140D81">
      <w:pPr>
        <w:jc w:val="center"/>
        <w:rPr>
          <w:rFonts w:ascii="宋体" w:hAnsi="宋体"/>
          <w:color w:val="000000"/>
          <w:sz w:val="72"/>
          <w:szCs w:val="72"/>
        </w:rPr>
      </w:pPr>
      <w:r>
        <w:rPr>
          <w:rFonts w:hint="eastAsia" w:ascii="黑体" w:hAnsi="宋体" w:eastAsia="黑体"/>
          <w:color w:val="000000"/>
          <w:sz w:val="84"/>
          <w:szCs w:val="84"/>
        </w:rPr>
        <w:t>书</w:t>
      </w:r>
    </w:p>
    <w:p w14:paraId="6F570F1D">
      <w:pPr>
        <w:jc w:val="center"/>
        <w:rPr>
          <w:rFonts w:ascii="宋体" w:hAnsi="宋体"/>
          <w:color w:val="000000"/>
          <w:sz w:val="28"/>
          <w:szCs w:val="28"/>
        </w:rPr>
      </w:pPr>
    </w:p>
    <w:p w14:paraId="79EBB21C">
      <w:pPr>
        <w:pStyle w:val="2"/>
        <w:rPr>
          <w:rFonts w:ascii="宋体" w:hAnsi="宋体"/>
          <w:color w:val="000000"/>
          <w:sz w:val="28"/>
          <w:szCs w:val="28"/>
        </w:rPr>
      </w:pPr>
    </w:p>
    <w:p w14:paraId="621CCFA2">
      <w:pPr>
        <w:pStyle w:val="2"/>
        <w:rPr>
          <w:rFonts w:ascii="宋体" w:hAnsi="宋体"/>
          <w:color w:val="000000"/>
          <w:sz w:val="28"/>
          <w:szCs w:val="28"/>
        </w:rPr>
      </w:pPr>
    </w:p>
    <w:p w14:paraId="0656769C">
      <w:pPr>
        <w:pStyle w:val="2"/>
        <w:rPr>
          <w:rFonts w:ascii="宋体" w:hAnsi="宋体"/>
          <w:color w:val="000000"/>
          <w:sz w:val="28"/>
          <w:szCs w:val="28"/>
        </w:rPr>
      </w:pPr>
    </w:p>
    <w:p w14:paraId="3E1102B5">
      <w:pPr>
        <w:jc w:val="center"/>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招 标 人：中国重汽集团青岛重工有限公司</w:t>
      </w:r>
    </w:p>
    <w:p w14:paraId="2DA1B0E6">
      <w:pPr>
        <w:jc w:val="center"/>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202</w:t>
      </w:r>
      <w:r>
        <w:rPr>
          <w:rFonts w:hint="eastAsia" w:ascii="仿宋_GB2312" w:hAnsi="仿宋_GB2312" w:eastAsia="仿宋_GB2312" w:cs="仿宋_GB2312"/>
          <w:color w:val="000000"/>
          <w:sz w:val="36"/>
          <w:szCs w:val="36"/>
          <w:lang w:val="en-US" w:eastAsia="zh-CN"/>
        </w:rPr>
        <w:t>6</w:t>
      </w:r>
      <w:r>
        <w:rPr>
          <w:rFonts w:hint="eastAsia" w:ascii="仿宋_GB2312" w:hAnsi="仿宋_GB2312" w:eastAsia="仿宋_GB2312" w:cs="仿宋_GB2312"/>
          <w:color w:val="000000"/>
          <w:sz w:val="36"/>
          <w:szCs w:val="36"/>
        </w:rPr>
        <w:t>年</w:t>
      </w:r>
      <w:r>
        <w:rPr>
          <w:rFonts w:ascii="仿宋_GB2312" w:hAnsi="仿宋_GB2312" w:eastAsia="仿宋_GB2312" w:cs="仿宋_GB2312"/>
          <w:color w:val="000000"/>
          <w:sz w:val="36"/>
          <w:szCs w:val="36"/>
        </w:rPr>
        <w:t>3</w:t>
      </w:r>
      <w:r>
        <w:rPr>
          <w:rFonts w:hint="eastAsia" w:ascii="仿宋_GB2312" w:hAnsi="仿宋_GB2312" w:eastAsia="仿宋_GB2312" w:cs="仿宋_GB2312"/>
          <w:color w:val="000000"/>
          <w:sz w:val="36"/>
          <w:szCs w:val="36"/>
        </w:rPr>
        <w:t>月</w:t>
      </w:r>
    </w:p>
    <w:p w14:paraId="00FBCC83">
      <w:pPr>
        <w:pStyle w:val="16"/>
        <w:spacing w:line="420" w:lineRule="exact"/>
        <w:jc w:val="center"/>
        <w:rPr>
          <w:rFonts w:ascii="黑体" w:eastAsia="黑体"/>
          <w:b/>
          <w:bCs/>
          <w:color w:val="000000"/>
          <w:sz w:val="36"/>
          <w:szCs w:val="36"/>
        </w:rPr>
      </w:pPr>
      <w:r>
        <w:rPr>
          <w:rFonts w:hint="eastAsia" w:hAnsi="宋体" w:cs="宋体"/>
          <w:b/>
          <w:bCs/>
          <w:color w:val="000000"/>
          <w:sz w:val="36"/>
          <w:szCs w:val="36"/>
        </w:rPr>
        <w:t>第一部分  招标公告</w:t>
      </w:r>
    </w:p>
    <w:p w14:paraId="56E17017">
      <w:pPr>
        <w:pStyle w:val="16"/>
        <w:spacing w:line="380" w:lineRule="exac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一、项目名称</w:t>
      </w:r>
    </w:p>
    <w:p w14:paraId="21960C88">
      <w:pPr>
        <w:pStyle w:val="16"/>
        <w:spacing w:line="380" w:lineRule="exact"/>
        <w:ind w:firstLine="480" w:firstLineChars="200"/>
        <w:rPr>
          <w:rFonts w:cs="仿宋" w:asciiTheme="minorEastAsia" w:hAnsiTheme="minorEastAsia" w:eastAsiaTheme="minorEastAsia"/>
          <w:sz w:val="24"/>
          <w:szCs w:val="24"/>
        </w:rPr>
      </w:pPr>
      <w:r>
        <w:rPr>
          <w:rFonts w:hint="eastAsia" w:hAnsi="宋体" w:cs="宋体"/>
          <w:color w:val="000000"/>
          <w:sz w:val="24"/>
          <w:szCs w:val="24"/>
        </w:rPr>
        <w:t>项目名称：</w:t>
      </w:r>
      <w:bookmarkStart w:id="0" w:name="OLE_LINK1"/>
      <w:r>
        <w:rPr>
          <w:rFonts w:hint="eastAsia" w:cs="仿宋" w:asciiTheme="minorEastAsia" w:hAnsiTheme="minorEastAsia" w:eastAsiaTheme="minorEastAsia"/>
          <w:sz w:val="24"/>
          <w:szCs w:val="24"/>
        </w:rPr>
        <w:t xml:space="preserve"> 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年度行</w:t>
      </w:r>
      <w:r>
        <w:rPr>
          <w:rFonts w:hint="eastAsia" w:hAnsi="宋体"/>
          <w:sz w:val="24"/>
          <w:szCs w:val="24"/>
        </w:rPr>
        <w:t>车</w:t>
      </w:r>
      <w:r>
        <w:rPr>
          <w:rFonts w:hint="eastAsia" w:hAnsi="宋体"/>
          <w:sz w:val="24"/>
          <w:szCs w:val="24"/>
          <w:lang w:val="en-US" w:eastAsia="zh-CN"/>
        </w:rPr>
        <w:t>维修维保</w:t>
      </w:r>
      <w:r>
        <w:rPr>
          <w:rFonts w:hint="eastAsia" w:hAnsi="宋体"/>
          <w:sz w:val="24"/>
          <w:szCs w:val="24"/>
        </w:rPr>
        <w:t>项目。</w:t>
      </w:r>
    </w:p>
    <w:bookmarkEnd w:id="0"/>
    <w:p w14:paraId="146B8B1C">
      <w:pPr>
        <w:pStyle w:val="16"/>
        <w:spacing w:line="380" w:lineRule="exac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二、招标内容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2722"/>
        <w:gridCol w:w="1190"/>
        <w:gridCol w:w="1533"/>
        <w:gridCol w:w="1984"/>
      </w:tblGrid>
      <w:tr w14:paraId="00CD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919" w:type="dxa"/>
            <w:tcMar>
              <w:top w:w="20" w:type="dxa"/>
              <w:left w:w="20" w:type="dxa"/>
              <w:bottom w:w="0" w:type="dxa"/>
              <w:right w:w="20" w:type="dxa"/>
            </w:tcMar>
            <w:vAlign w:val="center"/>
          </w:tcPr>
          <w:p w14:paraId="4E4653C5">
            <w:pPr>
              <w:keepNext w:val="0"/>
              <w:keepLines w:val="0"/>
              <w:suppressLineNumbers w:val="0"/>
              <w:spacing w:before="0" w:beforeAutospacing="0" w:after="0" w:afterAutospacing="0"/>
              <w:ind w:left="0" w:right="0"/>
              <w:jc w:val="center"/>
              <w:rPr>
                <w:rFonts w:hint="default" w:ascii="宋体" w:hAnsi="宋体"/>
                <w:b/>
                <w:szCs w:val="20"/>
              </w:rPr>
            </w:pPr>
            <w:r>
              <w:rPr>
                <w:rFonts w:hint="eastAsia" w:ascii="宋体" w:hAnsi="宋体"/>
                <w:b/>
                <w:szCs w:val="20"/>
              </w:rPr>
              <w:t>序号</w:t>
            </w:r>
          </w:p>
        </w:tc>
        <w:tc>
          <w:tcPr>
            <w:tcW w:w="2722" w:type="dxa"/>
            <w:vAlign w:val="center"/>
          </w:tcPr>
          <w:p w14:paraId="7B088188">
            <w:pPr>
              <w:keepNext w:val="0"/>
              <w:keepLines w:val="0"/>
              <w:suppressLineNumbers w:val="0"/>
              <w:spacing w:before="0" w:beforeAutospacing="0" w:after="0" w:afterAutospacing="0"/>
              <w:ind w:left="0" w:right="0"/>
              <w:jc w:val="center"/>
              <w:rPr>
                <w:rFonts w:hint="default" w:ascii="宋体" w:hAnsi="宋体"/>
                <w:b/>
                <w:szCs w:val="20"/>
              </w:rPr>
            </w:pPr>
            <w:r>
              <w:rPr>
                <w:rFonts w:hint="eastAsia" w:ascii="宋体" w:hAnsi="宋体"/>
                <w:b/>
                <w:szCs w:val="20"/>
              </w:rPr>
              <w:t>主要内容</w:t>
            </w:r>
          </w:p>
        </w:tc>
        <w:tc>
          <w:tcPr>
            <w:tcW w:w="1190" w:type="dxa"/>
            <w:vAlign w:val="center"/>
          </w:tcPr>
          <w:p w14:paraId="105E3DDD">
            <w:pPr>
              <w:keepNext w:val="0"/>
              <w:keepLines w:val="0"/>
              <w:suppressLineNumbers w:val="0"/>
              <w:spacing w:before="0" w:beforeAutospacing="0" w:after="0" w:afterAutospacing="0"/>
              <w:ind w:left="0" w:right="0"/>
              <w:jc w:val="center"/>
              <w:rPr>
                <w:rFonts w:hint="default" w:ascii="宋体" w:hAnsi="宋体"/>
                <w:b/>
                <w:szCs w:val="20"/>
              </w:rPr>
            </w:pPr>
            <w:r>
              <w:rPr>
                <w:rFonts w:hint="eastAsia" w:ascii="宋体" w:hAnsi="宋体"/>
                <w:b/>
                <w:szCs w:val="20"/>
              </w:rPr>
              <w:t>数量</w:t>
            </w:r>
          </w:p>
        </w:tc>
        <w:tc>
          <w:tcPr>
            <w:tcW w:w="1533" w:type="dxa"/>
            <w:vAlign w:val="center"/>
          </w:tcPr>
          <w:p w14:paraId="0A77F9B7">
            <w:pPr>
              <w:keepNext w:val="0"/>
              <w:keepLines w:val="0"/>
              <w:suppressLineNumbers w:val="0"/>
              <w:spacing w:before="0" w:beforeAutospacing="0" w:after="0" w:afterAutospacing="0"/>
              <w:ind w:left="0" w:right="0"/>
              <w:jc w:val="center"/>
              <w:rPr>
                <w:rFonts w:hint="default" w:ascii="宋体" w:hAnsi="宋体"/>
                <w:b/>
                <w:szCs w:val="20"/>
              </w:rPr>
            </w:pPr>
            <w:r>
              <w:rPr>
                <w:rFonts w:hint="eastAsia" w:ascii="宋体" w:hAnsi="宋体"/>
                <w:b/>
                <w:szCs w:val="20"/>
              </w:rPr>
              <w:t>乙方式</w:t>
            </w:r>
          </w:p>
        </w:tc>
        <w:tc>
          <w:tcPr>
            <w:tcW w:w="1984" w:type="dxa"/>
            <w:vAlign w:val="center"/>
          </w:tcPr>
          <w:p w14:paraId="37B39E53">
            <w:pPr>
              <w:keepNext w:val="0"/>
              <w:keepLines w:val="0"/>
              <w:suppressLineNumbers w:val="0"/>
              <w:spacing w:before="0" w:beforeAutospacing="0" w:after="0" w:afterAutospacing="0"/>
              <w:ind w:left="0" w:right="0"/>
              <w:jc w:val="center"/>
              <w:rPr>
                <w:rFonts w:hint="default" w:ascii="宋体" w:hAnsi="宋体"/>
                <w:b/>
                <w:szCs w:val="20"/>
              </w:rPr>
            </w:pPr>
            <w:r>
              <w:rPr>
                <w:rFonts w:hint="default" w:ascii="宋体" w:hAnsi="宋体"/>
                <w:b/>
                <w:szCs w:val="20"/>
              </w:rPr>
              <w:t>具体要求</w:t>
            </w:r>
          </w:p>
        </w:tc>
      </w:tr>
      <w:tr w14:paraId="33FE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919" w:type="dxa"/>
            <w:tcMar>
              <w:top w:w="20" w:type="dxa"/>
              <w:left w:w="20" w:type="dxa"/>
              <w:bottom w:w="0" w:type="dxa"/>
              <w:right w:w="20" w:type="dxa"/>
            </w:tcMar>
            <w:vAlign w:val="center"/>
          </w:tcPr>
          <w:p w14:paraId="6AFA1691">
            <w:pPr>
              <w:pStyle w:val="29"/>
              <w:keepNext w:val="0"/>
              <w:keepLines w:val="0"/>
              <w:suppressLineNumbers w:val="0"/>
              <w:spacing w:before="0" w:beforeAutospacing="0" w:after="0" w:afterAutospacing="0"/>
              <w:ind w:left="0" w:right="74"/>
              <w:jc w:val="center"/>
              <w:rPr>
                <w:rFonts w:hint="default"/>
              </w:rPr>
            </w:pPr>
            <w:r>
              <w:rPr>
                <w:rFonts w:hint="eastAsia"/>
              </w:rPr>
              <w:t>1</w:t>
            </w:r>
          </w:p>
        </w:tc>
        <w:tc>
          <w:tcPr>
            <w:tcW w:w="2722" w:type="dxa"/>
            <w:vAlign w:val="center"/>
          </w:tcPr>
          <w:p w14:paraId="1740B5BC">
            <w:pPr>
              <w:pStyle w:val="29"/>
              <w:keepNext w:val="0"/>
              <w:keepLines w:val="0"/>
              <w:suppressLineNumbers w:val="0"/>
              <w:spacing w:before="0" w:beforeAutospacing="0" w:after="0" w:afterAutospacing="0"/>
              <w:ind w:left="0" w:right="74"/>
              <w:jc w:val="center"/>
              <w:rPr>
                <w:rFonts w:hint="default"/>
              </w:rPr>
            </w:pPr>
            <w:r>
              <w:rPr>
                <w:rFonts w:hint="eastAsia" w:cs="Times New Roman"/>
              </w:rPr>
              <w:t>行车保养</w:t>
            </w:r>
          </w:p>
        </w:tc>
        <w:tc>
          <w:tcPr>
            <w:tcW w:w="1190" w:type="dxa"/>
            <w:vAlign w:val="center"/>
          </w:tcPr>
          <w:p w14:paraId="2888B275">
            <w:pPr>
              <w:pStyle w:val="29"/>
              <w:keepNext w:val="0"/>
              <w:keepLines w:val="0"/>
              <w:suppressLineNumbers w:val="0"/>
              <w:spacing w:before="0" w:beforeAutospacing="0" w:after="0" w:afterAutospacing="0"/>
              <w:ind w:left="0" w:right="74"/>
              <w:jc w:val="center"/>
              <w:rPr>
                <w:rFonts w:hint="default"/>
              </w:rPr>
            </w:pPr>
            <w:r>
              <w:rPr>
                <w:rFonts w:hint="default"/>
              </w:rPr>
              <w:t>12</w:t>
            </w:r>
            <w:r>
              <w:rPr>
                <w:rFonts w:hint="eastAsia"/>
                <w:lang w:val="en-US" w:eastAsia="zh-CN"/>
              </w:rPr>
              <w:t>3</w:t>
            </w:r>
            <w:r>
              <w:rPr>
                <w:rFonts w:hint="eastAsia"/>
              </w:rPr>
              <w:t>台</w:t>
            </w:r>
          </w:p>
        </w:tc>
        <w:tc>
          <w:tcPr>
            <w:tcW w:w="1533" w:type="dxa"/>
            <w:vAlign w:val="center"/>
          </w:tcPr>
          <w:p w14:paraId="1F32FF15">
            <w:pPr>
              <w:pStyle w:val="29"/>
              <w:keepNext w:val="0"/>
              <w:keepLines w:val="0"/>
              <w:suppressLineNumbers w:val="0"/>
              <w:spacing w:before="0" w:beforeAutospacing="0" w:after="0" w:afterAutospacing="0"/>
              <w:ind w:left="0" w:right="74"/>
              <w:jc w:val="center"/>
              <w:rPr>
                <w:rFonts w:hint="default"/>
              </w:rPr>
            </w:pPr>
            <w:r>
              <w:rPr>
                <w:rFonts w:hint="eastAsia"/>
              </w:rPr>
              <w:t>交钥匙方式</w:t>
            </w:r>
          </w:p>
        </w:tc>
        <w:tc>
          <w:tcPr>
            <w:tcW w:w="1984" w:type="dxa"/>
            <w:vAlign w:val="center"/>
          </w:tcPr>
          <w:p w14:paraId="02709489">
            <w:pPr>
              <w:pStyle w:val="29"/>
              <w:keepNext w:val="0"/>
              <w:keepLines w:val="0"/>
              <w:suppressLineNumbers w:val="0"/>
              <w:spacing w:before="0" w:beforeAutospacing="0" w:after="0" w:afterAutospacing="0"/>
              <w:ind w:left="0" w:right="74"/>
              <w:jc w:val="center"/>
              <w:rPr>
                <w:rFonts w:hint="default"/>
              </w:rPr>
            </w:pPr>
            <w:r>
              <w:rPr>
                <w:rFonts w:hint="eastAsia"/>
              </w:rPr>
              <w:t>详见招标文件</w:t>
            </w:r>
          </w:p>
        </w:tc>
      </w:tr>
      <w:tr w14:paraId="1404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919" w:type="dxa"/>
            <w:tcMar>
              <w:top w:w="20" w:type="dxa"/>
              <w:left w:w="20" w:type="dxa"/>
              <w:bottom w:w="0" w:type="dxa"/>
              <w:right w:w="20" w:type="dxa"/>
            </w:tcMar>
            <w:vAlign w:val="center"/>
          </w:tcPr>
          <w:p w14:paraId="44796378">
            <w:pPr>
              <w:pStyle w:val="29"/>
              <w:keepNext w:val="0"/>
              <w:keepLines w:val="0"/>
              <w:suppressLineNumbers w:val="0"/>
              <w:spacing w:before="0" w:beforeAutospacing="0" w:after="0" w:afterAutospacing="0"/>
              <w:ind w:left="0" w:right="74"/>
              <w:jc w:val="center"/>
              <w:rPr>
                <w:rFonts w:hint="eastAsia" w:eastAsia="宋体"/>
                <w:lang w:val="en-US" w:eastAsia="zh-CN"/>
              </w:rPr>
            </w:pPr>
            <w:r>
              <w:rPr>
                <w:rFonts w:hint="eastAsia"/>
                <w:lang w:val="en-US" w:eastAsia="zh-CN"/>
              </w:rPr>
              <w:t>2</w:t>
            </w:r>
          </w:p>
        </w:tc>
        <w:tc>
          <w:tcPr>
            <w:tcW w:w="2722" w:type="dxa"/>
            <w:vAlign w:val="center"/>
          </w:tcPr>
          <w:p w14:paraId="3448FD1C">
            <w:pPr>
              <w:pStyle w:val="29"/>
              <w:keepNext w:val="0"/>
              <w:keepLines w:val="0"/>
              <w:suppressLineNumbers w:val="0"/>
              <w:spacing w:before="0" w:beforeAutospacing="0" w:after="0" w:afterAutospacing="0"/>
              <w:ind w:left="0" w:right="74"/>
              <w:jc w:val="center"/>
              <w:rPr>
                <w:rFonts w:hint="default" w:eastAsia="宋体" w:cs="Times New Roman"/>
                <w:lang w:val="en-US" w:eastAsia="zh-CN"/>
              </w:rPr>
            </w:pPr>
            <w:r>
              <w:rPr>
                <w:rFonts w:hint="eastAsia" w:cs="Times New Roman"/>
                <w:lang w:val="en-US" w:eastAsia="zh-CN"/>
              </w:rPr>
              <w:t>行车维修</w:t>
            </w:r>
          </w:p>
        </w:tc>
        <w:tc>
          <w:tcPr>
            <w:tcW w:w="1190" w:type="dxa"/>
            <w:vAlign w:val="center"/>
          </w:tcPr>
          <w:p w14:paraId="7BE3A4DC">
            <w:pPr>
              <w:pStyle w:val="29"/>
              <w:keepNext w:val="0"/>
              <w:keepLines w:val="0"/>
              <w:suppressLineNumbers w:val="0"/>
              <w:spacing w:before="0" w:beforeAutospacing="0" w:after="0" w:afterAutospacing="0"/>
              <w:ind w:left="0" w:right="74"/>
              <w:jc w:val="center"/>
              <w:rPr>
                <w:rFonts w:hint="default" w:eastAsia="宋体"/>
                <w:lang w:val="en-US" w:eastAsia="zh-CN"/>
              </w:rPr>
            </w:pPr>
            <w:r>
              <w:rPr>
                <w:rFonts w:hint="eastAsia"/>
                <w:lang w:val="en-US" w:eastAsia="zh-CN"/>
              </w:rPr>
              <w:t>以实际数量为准</w:t>
            </w:r>
          </w:p>
        </w:tc>
        <w:tc>
          <w:tcPr>
            <w:tcW w:w="1533" w:type="dxa"/>
            <w:vAlign w:val="center"/>
          </w:tcPr>
          <w:p w14:paraId="5C16A7CC">
            <w:pPr>
              <w:pStyle w:val="29"/>
              <w:keepNext w:val="0"/>
              <w:keepLines w:val="0"/>
              <w:suppressLineNumbers w:val="0"/>
              <w:spacing w:before="0" w:beforeAutospacing="0" w:after="0" w:afterAutospacing="0"/>
              <w:ind w:left="0" w:right="74"/>
              <w:jc w:val="center"/>
              <w:rPr>
                <w:rFonts w:hint="eastAsia"/>
              </w:rPr>
            </w:pPr>
            <w:r>
              <w:rPr>
                <w:rFonts w:hint="eastAsia"/>
              </w:rPr>
              <w:t>交钥匙方式</w:t>
            </w:r>
          </w:p>
        </w:tc>
        <w:tc>
          <w:tcPr>
            <w:tcW w:w="1984" w:type="dxa"/>
            <w:vAlign w:val="center"/>
          </w:tcPr>
          <w:p w14:paraId="1C8DD373">
            <w:pPr>
              <w:pStyle w:val="29"/>
              <w:keepNext w:val="0"/>
              <w:keepLines w:val="0"/>
              <w:suppressLineNumbers w:val="0"/>
              <w:spacing w:before="0" w:beforeAutospacing="0" w:after="0" w:afterAutospacing="0"/>
              <w:ind w:left="0" w:right="74"/>
              <w:jc w:val="center"/>
              <w:rPr>
                <w:rFonts w:hint="eastAsia"/>
              </w:rPr>
            </w:pPr>
            <w:r>
              <w:rPr>
                <w:rFonts w:hint="eastAsia"/>
              </w:rPr>
              <w:t>详见招标文件</w:t>
            </w:r>
          </w:p>
        </w:tc>
      </w:tr>
    </w:tbl>
    <w:p w14:paraId="79379ADE">
      <w:pPr>
        <w:spacing w:line="400" w:lineRule="exact"/>
        <w:ind w:firstLine="480" w:firstLineChars="200"/>
        <w:jc w:val="left"/>
        <w:rPr>
          <w:rFonts w:ascii="宋体" w:hAnsi="宋体"/>
          <w:bCs/>
          <w:sz w:val="24"/>
        </w:rPr>
      </w:pPr>
      <w:r>
        <w:rPr>
          <w:rFonts w:hint="eastAsia" w:ascii="宋体" w:hAnsi="宋体"/>
          <w:bCs/>
          <w:sz w:val="24"/>
        </w:rPr>
        <w:t>本次招标为重</w:t>
      </w:r>
      <w:r>
        <w:rPr>
          <w:rFonts w:hint="eastAsia" w:ascii="宋体" w:hAnsi="宋体"/>
          <w:sz w:val="24"/>
        </w:rPr>
        <w:t>汽青岛重工</w:t>
      </w:r>
      <w:r>
        <w:rPr>
          <w:rFonts w:hint="eastAsia" w:ascii="宋体" w:hAnsi="宋体"/>
          <w:sz w:val="24"/>
          <w:szCs w:val="24"/>
        </w:rPr>
        <w:t>行车保养及维修</w:t>
      </w:r>
      <w:r>
        <w:rPr>
          <w:rFonts w:hint="eastAsia" w:ascii="宋体" w:hAnsi="宋体"/>
          <w:sz w:val="24"/>
        </w:rPr>
        <w:t>项目，包括：人工费、材料费（损耗费、辅材费、制作加工费、包装费、运输费、装卸费、采购保管费、试验及检测费、安装费、样品费）、机械费、措施费（包含赶工措施费、安全文明施工、临时设施、半成品及成品保护、垃圾清运）、企业管理费、利润、规费、税金、保险、技术资料费、竣工资料费、质量保修、配合其他单位施工的相关费用及人工材料涨价、汇率变动、政策性文件规定等不可预见费用的所有费用。</w:t>
      </w:r>
    </w:p>
    <w:p w14:paraId="653D37F9">
      <w:pPr>
        <w:spacing w:line="400" w:lineRule="exact"/>
        <w:ind w:firstLine="480" w:firstLineChars="200"/>
        <w:jc w:val="left"/>
        <w:rPr>
          <w:rFonts w:ascii="宋体" w:hAnsi="宋体"/>
          <w:sz w:val="24"/>
        </w:rPr>
      </w:pPr>
      <w:r>
        <w:rPr>
          <w:rFonts w:hint="eastAsia" w:ascii="宋体" w:hAnsi="宋体"/>
          <w:sz w:val="24"/>
        </w:rPr>
        <w:t>所有投标均以人民币报价,含税。</w:t>
      </w:r>
    </w:p>
    <w:p w14:paraId="539FB839">
      <w:pPr>
        <w:pStyle w:val="16"/>
        <w:spacing w:line="400" w:lineRule="exac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三、项目地点</w:t>
      </w:r>
    </w:p>
    <w:p w14:paraId="7A83BD2C">
      <w:pPr>
        <w:pStyle w:val="16"/>
        <w:spacing w:line="400" w:lineRule="exact"/>
        <w:rPr>
          <w:rFonts w:cs="宋体" w:asciiTheme="minorEastAsia" w:hAnsiTheme="minorEastAsia" w:eastAsiaTheme="minorEastAsia"/>
          <w:color w:val="000000"/>
          <w:sz w:val="24"/>
          <w:szCs w:val="24"/>
        </w:rPr>
      </w:pPr>
      <w:r>
        <w:rPr>
          <w:rFonts w:hint="eastAsia" w:cs="宋体" w:asciiTheme="minorEastAsia" w:hAnsiTheme="minorEastAsia" w:eastAsiaTheme="minorEastAsia"/>
          <w:b/>
          <w:bCs/>
          <w:color w:val="000000"/>
          <w:sz w:val="24"/>
          <w:szCs w:val="24"/>
        </w:rPr>
        <w:t xml:space="preserve"> </w:t>
      </w:r>
      <w:r>
        <w:rPr>
          <w:rFonts w:cs="宋体" w:asciiTheme="minorEastAsia" w:hAnsiTheme="minorEastAsia" w:eastAsiaTheme="minorEastAsia"/>
          <w:b/>
          <w:bCs/>
          <w:color w:val="000000"/>
          <w:sz w:val="24"/>
          <w:szCs w:val="24"/>
        </w:rPr>
        <w:t xml:space="preserve">   </w:t>
      </w:r>
      <w:r>
        <w:rPr>
          <w:rFonts w:hint="eastAsia" w:cs="宋体" w:asciiTheme="minorEastAsia" w:hAnsiTheme="minorEastAsia" w:eastAsiaTheme="minorEastAsia"/>
          <w:color w:val="000000"/>
          <w:sz w:val="24"/>
          <w:szCs w:val="24"/>
        </w:rPr>
        <w:t>项目地点：中国重汽集团青岛重工有限公司厂区内。</w:t>
      </w:r>
    </w:p>
    <w:p w14:paraId="3ED96B4F">
      <w:pPr>
        <w:pStyle w:val="16"/>
        <w:spacing w:line="400" w:lineRule="exac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四、投标说明</w:t>
      </w:r>
    </w:p>
    <w:p w14:paraId="35F6942F">
      <w:pPr>
        <w:pStyle w:val="16"/>
        <w:spacing w:line="400" w:lineRule="exact"/>
        <w:ind w:firstLine="482" w:firstLineChars="20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1、投标条件</w:t>
      </w:r>
    </w:p>
    <w:p w14:paraId="4F9FAAC9">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1）投标人须遵守《中华人民共和国招标投标法》、《中华人民共和国民法典》及其它有关的法律和法规；为中华人民共和国境内注册的独立法人机构，具有独立承担民事责任能力。</w:t>
      </w:r>
    </w:p>
    <w:p w14:paraId="3B67C772">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2）公司成立三年以上（以营业执照成立日期到开标当日满三年为准）；公司注册资本不少于伍佰万元（人民币）；经营范围满足招标项目需求。</w:t>
      </w:r>
    </w:p>
    <w:p w14:paraId="175B45DF">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3）投标人须提供具有统一社会信用代码的新版营业执照副本复印件（加盖公章）；</w:t>
      </w:r>
    </w:p>
    <w:p w14:paraId="23942D3E">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4）具有良好的商业信誉，在国家企业信用信息公示系统中无行政处罚、列入经营异常名录和列入严重违法失信企业名单（黑名单）信息或上述信息已被移除。投标人须提供信用中国截图（加盖公章）。</w:t>
      </w:r>
    </w:p>
    <w:p w14:paraId="069863F7">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5）投标人在近三年内在经营活动中无违法记录。</w:t>
      </w:r>
    </w:p>
    <w:p w14:paraId="1F3FB64D">
      <w:pPr>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6）投标人须提供近三年(20</w:t>
      </w: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年1月1日至今)类似项目业绩及合同复印件（加盖公章，须有客户联系方式及联系人以供招标人核实确认），要求有1项以上同类业绩证明，每类业绩不低于</w:t>
      </w: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0万元，各原则上提供一份满足要求的合同复印件即可。</w:t>
      </w:r>
    </w:p>
    <w:p w14:paraId="6A416AF5">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7）具有健全的财务会计制度，财务状况和市场行为良好。没有处于被有权机关吊销营业执照、吊销资质、停业整顿、取消投标资格以及财产被接管、冻结或进入破产程序等。</w:t>
      </w:r>
    </w:p>
    <w:p w14:paraId="6AB121AD">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8）投标人没有被列入招标人处《黑名单》（《黑名单》指投标人与招标人在以往或正在进行的合作中，存在招标人认为的违反合同约定或违反法律法规等的失信行为）的。</w:t>
      </w:r>
    </w:p>
    <w:p w14:paraId="2865E089">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9）</w:t>
      </w:r>
      <w:bookmarkStart w:id="1" w:name="_Hlk129341324"/>
      <w:r>
        <w:rPr>
          <w:rFonts w:hint="eastAsia" w:asciiTheme="minorEastAsia" w:hAnsiTheme="minorEastAsia" w:eastAsiaTheme="minorEastAsia"/>
          <w:color w:val="000000"/>
          <w:sz w:val="24"/>
          <w:szCs w:val="24"/>
        </w:rPr>
        <w:t>投标人须提供近三年的公司财务报表（资产负债表、损益表、现金流量表）</w:t>
      </w:r>
      <w:bookmarkEnd w:id="1"/>
      <w:r>
        <w:rPr>
          <w:rFonts w:hint="eastAsia" w:asciiTheme="minorEastAsia" w:hAnsiTheme="minorEastAsia" w:eastAsiaTheme="minorEastAsia"/>
          <w:color w:val="000000"/>
          <w:sz w:val="24"/>
          <w:szCs w:val="24"/>
        </w:rPr>
        <w:t>。</w:t>
      </w:r>
    </w:p>
    <w:p w14:paraId="6763B6D1">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10）投标人须提供法人授权委托书原件（在投标文件副本中可用复印件）及投标单位的法定代表人或授权代表的身份证原件及复印件（加盖公章）。</w:t>
      </w:r>
    </w:p>
    <w:p w14:paraId="776961F7">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11）投标人须具有履行合同所必须的设备、财务、技术、服务等方面的资质和能力。</w:t>
      </w:r>
    </w:p>
    <w:p w14:paraId="20E02C1B">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12）投标人须具有完全履行招标文件的所有要求的能力。</w:t>
      </w:r>
    </w:p>
    <w:p w14:paraId="5308C686">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13）投标人须负责提供合理的便于运输的包装物，并承担相关费用。</w:t>
      </w:r>
    </w:p>
    <w:p w14:paraId="12B4DDCC">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14）投标人须认可招标人的工作指令，包括节、假日能正常开展工作的要求。</w:t>
      </w:r>
    </w:p>
    <w:p w14:paraId="3FAD89CA">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15）投标人必须是最终投标、签订合同的单位，不得以任何理由将已中标项目以任何形式转包给其他单位。</w:t>
      </w:r>
    </w:p>
    <w:p w14:paraId="7F8BEA70">
      <w:pPr>
        <w:pStyle w:val="16"/>
        <w:spacing w:line="40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16）本次招标项目不接受联合体投标。</w:t>
      </w:r>
    </w:p>
    <w:p w14:paraId="35ADC5A5">
      <w:pPr>
        <w:pStyle w:val="16"/>
        <w:spacing w:line="40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color w:val="000000"/>
          <w:sz w:val="24"/>
          <w:szCs w:val="24"/>
        </w:rPr>
        <w:t>2、报价</w:t>
      </w:r>
    </w:p>
    <w:p w14:paraId="668427A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（1）本次招投标为</w:t>
      </w:r>
      <w:r>
        <w:rPr>
          <w:rFonts w:hint="eastAsia" w:asciiTheme="minorEastAsia" w:hAnsiTheme="minorEastAsia" w:eastAsiaTheme="minorEastAsia"/>
          <w:color w:val="000000"/>
          <w:sz w:val="24"/>
          <w:szCs w:val="24"/>
        </w:rPr>
        <w:t>公开招标</w:t>
      </w:r>
      <w:r>
        <w:rPr>
          <w:rFonts w:hint="eastAsia" w:cs="仿宋" w:asciiTheme="minorEastAsia" w:hAnsiTheme="minorEastAsia" w:eastAsiaTheme="minorEastAsia"/>
          <w:sz w:val="24"/>
          <w:szCs w:val="24"/>
        </w:rPr>
        <w:t>，招标人有权根据项目情况，采取多级评标模式。评标流程以及规则详细见投标人须知。</w:t>
      </w:r>
    </w:p>
    <w:p w14:paraId="76F1196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（2）投标人自行勘察现场，进行合理报价。</w:t>
      </w:r>
    </w:p>
    <w:p w14:paraId="1A68CDC1">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（3）所有的报价货币单位为：（人民币）元（所有报价均为含税价格，税率13%）。</w:t>
      </w:r>
    </w:p>
    <w:p w14:paraId="41AA1B49">
      <w:pPr>
        <w:pStyle w:val="16"/>
        <w:spacing w:line="400" w:lineRule="exact"/>
        <w:ind w:firstLine="482" w:firstLineChars="20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3、付款方式：</w:t>
      </w:r>
    </w:p>
    <w:p w14:paraId="35E5A5DF">
      <w:pPr>
        <w:pStyle w:val="16"/>
        <w:spacing w:line="400" w:lineRule="exact"/>
        <w:ind w:firstLine="720" w:firstLineChars="3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商业汇票。</w:t>
      </w:r>
    </w:p>
    <w:p w14:paraId="46193A7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合同生效后，</w:t>
      </w:r>
      <w:r>
        <w:rPr>
          <w:rFonts w:hint="eastAsia" w:hAnsi="宋体"/>
          <w:sz w:val="24"/>
        </w:rPr>
        <w:t>设备维修无质量问题</w:t>
      </w:r>
      <w:r>
        <w:rPr>
          <w:rFonts w:hint="eastAsia" w:cs="仿宋" w:asciiTheme="minorEastAsia" w:hAnsiTheme="minorEastAsia" w:eastAsiaTheme="minorEastAsia"/>
          <w:sz w:val="24"/>
          <w:szCs w:val="24"/>
        </w:rPr>
        <w:t>,每月投标方提供行车保养明细、更换备件明细及相关记录，并提供相应的增值税专用发票（税率13%），经招标方依照财务制度审核无误，挂账后次月支付。</w:t>
      </w:r>
    </w:p>
    <w:p w14:paraId="4DE7056E">
      <w:pPr>
        <w:pStyle w:val="16"/>
        <w:spacing w:line="400" w:lineRule="exact"/>
        <w:ind w:firstLine="482" w:firstLineChars="200"/>
        <w:rPr>
          <w:rFonts w:hAnsi="宋体" w:cs="宋体"/>
          <w:b/>
          <w:bCs/>
          <w:sz w:val="24"/>
          <w:szCs w:val="24"/>
        </w:rPr>
      </w:pPr>
      <w:r>
        <w:rPr>
          <w:rFonts w:hint="eastAsia" w:hAnsi="宋体" w:cs="宋体"/>
          <w:b/>
          <w:bCs/>
          <w:sz w:val="24"/>
          <w:szCs w:val="24"/>
        </w:rPr>
        <w:t>4、交货期</w:t>
      </w:r>
    </w:p>
    <w:p w14:paraId="32C8248E">
      <w:pPr>
        <w:pStyle w:val="16"/>
        <w:spacing w:line="400" w:lineRule="exact"/>
        <w:ind w:firstLine="480" w:firstLineChars="200"/>
        <w:rPr>
          <w:rFonts w:hAnsi="宋体" w:cs="宋体"/>
          <w:sz w:val="24"/>
          <w:szCs w:val="24"/>
        </w:rPr>
      </w:pPr>
      <w:r>
        <w:rPr>
          <w:rFonts w:hint="eastAsia" w:hAnsi="宋体" w:cs="宋体"/>
          <w:sz w:val="24"/>
          <w:szCs w:val="24"/>
        </w:rPr>
        <w:t>接到中标通知书后与原行车维保厂家进行交接，4月1日入厂进行行车维保工作。</w:t>
      </w:r>
    </w:p>
    <w:p w14:paraId="432F1C06">
      <w:pPr>
        <w:pStyle w:val="16"/>
        <w:spacing w:line="400" w:lineRule="exact"/>
        <w:ind w:firstLine="482" w:firstLineChars="200"/>
        <w:rPr>
          <w:rFonts w:hAnsi="宋体" w:cs="宋体"/>
          <w:b/>
          <w:bCs/>
          <w:sz w:val="24"/>
          <w:szCs w:val="24"/>
        </w:rPr>
      </w:pPr>
      <w:r>
        <w:rPr>
          <w:rFonts w:hint="eastAsia" w:hAnsi="宋体" w:cs="宋体"/>
          <w:b/>
          <w:bCs/>
          <w:sz w:val="24"/>
          <w:szCs w:val="24"/>
        </w:rPr>
        <w:t>5、质保期</w:t>
      </w:r>
    </w:p>
    <w:p w14:paraId="0152F41D">
      <w:pPr>
        <w:adjustRightInd w:val="0"/>
        <w:snapToGrid w:val="0"/>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质量保修期自设备验收合格之日起计算，质保期为1年，投标方在质保期内负责对更换备件进行保修，费用由投标方承担。</w:t>
      </w:r>
    </w:p>
    <w:p w14:paraId="4E9F39FE">
      <w:pPr>
        <w:pStyle w:val="16"/>
        <w:spacing w:line="400" w:lineRule="exac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五、议程安排</w:t>
      </w:r>
    </w:p>
    <w:p w14:paraId="4D80A10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1、发标时间：202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20</w:t>
      </w:r>
      <w:r>
        <w:rPr>
          <w:rFonts w:cs="仿宋" w:asciiTheme="minorEastAsia" w:hAnsiTheme="minorEastAsia" w:eastAsiaTheme="minorEastAsia"/>
          <w:sz w:val="24"/>
          <w:szCs w:val="24"/>
        </w:rPr>
        <w:t>日</w:t>
      </w:r>
    </w:p>
    <w:p w14:paraId="5AAFA9D8">
      <w:pPr>
        <w:pStyle w:val="16"/>
        <w:spacing w:line="400" w:lineRule="exact"/>
        <w:ind w:firstLine="480" w:firstLineChars="200"/>
        <w:rPr>
          <w:rFonts w:hAnsi="宋体" w:cs="宋体"/>
          <w:sz w:val="24"/>
          <w:szCs w:val="24"/>
        </w:rPr>
      </w:pPr>
      <w:r>
        <w:rPr>
          <w:rFonts w:hint="eastAsia" w:hAnsi="宋体" w:cs="宋体"/>
          <w:sz w:val="24"/>
          <w:szCs w:val="24"/>
        </w:rPr>
        <w:t>2、发布招标方式</w:t>
      </w:r>
    </w:p>
    <w:p w14:paraId="2013A4CE">
      <w:pPr>
        <w:pStyle w:val="16"/>
        <w:spacing w:line="400" w:lineRule="exact"/>
        <w:ind w:firstLine="480" w:firstLineChars="200"/>
        <w:rPr>
          <w:rFonts w:hAnsi="宋体" w:cs="宋体"/>
          <w:sz w:val="24"/>
          <w:szCs w:val="24"/>
        </w:rPr>
      </w:pPr>
      <w:r>
        <w:rPr>
          <w:rFonts w:hint="eastAsia" w:hAnsi="宋体" w:cs="宋体"/>
          <w:sz w:val="24"/>
          <w:szCs w:val="24"/>
        </w:rPr>
        <w:t>中国重汽官网→快讯中心→通知公告栏公布</w:t>
      </w:r>
    </w:p>
    <w:p w14:paraId="2CA62471">
      <w:pPr>
        <w:pStyle w:val="16"/>
        <w:spacing w:line="400" w:lineRule="exact"/>
        <w:ind w:firstLine="480" w:firstLineChars="200"/>
        <w:rPr>
          <w:rFonts w:hAnsi="宋体" w:cs="宋体"/>
          <w:sz w:val="24"/>
          <w:szCs w:val="24"/>
        </w:rPr>
      </w:pPr>
      <w:r>
        <w:rPr>
          <w:rFonts w:hint="eastAsia" w:hAnsi="宋体" w:cs="宋体"/>
          <w:sz w:val="24"/>
          <w:szCs w:val="24"/>
        </w:rPr>
        <w:t>注意：此渠道为官方唯一发布渠道，切勿相信其他来源的信息。</w:t>
      </w:r>
    </w:p>
    <w:p w14:paraId="7CD0BFF7">
      <w:pPr>
        <w:pStyle w:val="16"/>
        <w:numPr>
          <w:ilvl w:val="0"/>
          <w:numId w:val="1"/>
        </w:numPr>
        <w:tabs>
          <w:tab w:val="left" w:pos="539"/>
        </w:tabs>
        <w:spacing w:line="400" w:lineRule="exac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答疑时间：</w:t>
      </w:r>
    </w:p>
    <w:p w14:paraId="6F615A6B">
      <w:pPr>
        <w:pStyle w:val="16"/>
        <w:tabs>
          <w:tab w:val="left" w:pos="539"/>
        </w:tabs>
        <w:spacing w:line="400" w:lineRule="exact"/>
        <w:ind w:left="539"/>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现场勘查：202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27</w:t>
      </w:r>
      <w:r>
        <w:rPr>
          <w:rFonts w:cs="仿宋" w:asciiTheme="minorEastAsia" w:hAnsiTheme="minorEastAsia" w:eastAsiaTheme="minorEastAsia"/>
          <w:sz w:val="24"/>
          <w:szCs w:val="24"/>
        </w:rPr>
        <w:t>日</w:t>
      </w: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202</w:t>
      </w:r>
      <w:r>
        <w:rPr>
          <w:rFonts w:hint="eastAsia" w:cs="仿宋" w:asciiTheme="minorEastAsia" w:hAnsiTheme="minorEastAsia" w:eastAsiaTheme="minorEastAsia"/>
          <w:sz w:val="24"/>
          <w:szCs w:val="24"/>
          <w:lang w:val="en-US" w:eastAsia="zh-CN"/>
        </w:rPr>
        <w:t>6</w:t>
      </w:r>
      <w:r>
        <w:rPr>
          <w:rFonts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02</w:t>
      </w:r>
      <w:r>
        <w:rPr>
          <w:rFonts w:cs="仿宋" w:asciiTheme="minorEastAsia" w:hAnsiTheme="minorEastAsia" w:eastAsiaTheme="minorEastAsia"/>
          <w:sz w:val="24"/>
          <w:szCs w:val="24"/>
        </w:rPr>
        <w:t>日。</w:t>
      </w:r>
    </w:p>
    <w:p w14:paraId="04D6A619">
      <w:pPr>
        <w:pStyle w:val="16"/>
        <w:tabs>
          <w:tab w:val="left" w:pos="539"/>
        </w:tabs>
        <w:spacing w:line="400" w:lineRule="exact"/>
        <w:ind w:left="539"/>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答疑时间：截止至202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02</w:t>
      </w:r>
      <w:r>
        <w:rPr>
          <w:rFonts w:hint="eastAsia" w:cs="仿宋" w:asciiTheme="minorEastAsia" w:hAnsiTheme="minorEastAsia" w:eastAsiaTheme="minorEastAsia"/>
          <w:sz w:val="24"/>
          <w:szCs w:val="24"/>
        </w:rPr>
        <w:t>日下午17：00点前，逾期不受理。</w:t>
      </w:r>
    </w:p>
    <w:p w14:paraId="39AEBDDC">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答疑方式：电话、书面或电子邮件。</w:t>
      </w:r>
    </w:p>
    <w:p w14:paraId="7FB68446">
      <w:pPr>
        <w:pStyle w:val="16"/>
        <w:spacing w:line="400" w:lineRule="exact"/>
        <w:ind w:firstLine="480" w:firstLineChars="20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联 系 人：</w:t>
      </w:r>
      <w:r>
        <w:rPr>
          <w:rFonts w:hint="eastAsia" w:cs="仿宋" w:asciiTheme="minorEastAsia" w:hAnsiTheme="minorEastAsia" w:eastAsiaTheme="minorEastAsia"/>
          <w:sz w:val="24"/>
          <w:szCs w:val="24"/>
          <w:lang w:val="en-US" w:eastAsia="zh-CN"/>
        </w:rPr>
        <w:t>贾耀兴</w:t>
      </w:r>
    </w:p>
    <w:p w14:paraId="17FD6C17">
      <w:pPr>
        <w:pStyle w:val="16"/>
        <w:spacing w:line="400" w:lineRule="exact"/>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电    话：</w:t>
      </w:r>
      <w:r>
        <w:rPr>
          <w:rFonts w:hint="eastAsia" w:cs="仿宋" w:asciiTheme="minorEastAsia" w:hAnsiTheme="minorEastAsia" w:eastAsiaTheme="minorEastAsia"/>
          <w:sz w:val="24"/>
          <w:szCs w:val="24"/>
          <w:lang w:val="en-US" w:eastAsia="zh-CN"/>
        </w:rPr>
        <w:t>18863977006</w:t>
      </w:r>
    </w:p>
    <w:p w14:paraId="70286F2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邮    箱：</w:t>
      </w:r>
      <w:r>
        <w:fldChar w:fldCharType="begin"/>
      </w:r>
      <w:r>
        <w:instrText xml:space="preserve"> HYPERLINK "mailto:liuqi@sinotruk.com" </w:instrText>
      </w:r>
      <w:r>
        <w:fldChar w:fldCharType="separate"/>
      </w:r>
      <w:r>
        <w:rPr>
          <w:rFonts w:hint="eastAsia" w:cs="仿宋" w:asciiTheme="minorEastAsia" w:hAnsiTheme="minorEastAsia" w:eastAsiaTheme="minorEastAsia"/>
          <w:sz w:val="24"/>
          <w:szCs w:val="24"/>
          <w:lang w:val="en-US" w:eastAsia="zh-CN"/>
        </w:rPr>
        <w:t>501287723</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qq</w:t>
      </w:r>
      <w:r>
        <w:rPr>
          <w:rFonts w:hint="eastAsia" w:cs="仿宋" w:asciiTheme="minorEastAsia" w:hAnsiTheme="minorEastAsia" w:eastAsiaTheme="minorEastAsia"/>
          <w:sz w:val="24"/>
          <w:szCs w:val="24"/>
        </w:rPr>
        <w:t>.com</w:t>
      </w:r>
      <w:r>
        <w:rPr>
          <w:rFonts w:hint="eastAsia" w:cs="仿宋" w:asciiTheme="minorEastAsia" w:hAnsiTheme="minorEastAsia" w:eastAsiaTheme="minorEastAsia"/>
          <w:sz w:val="24"/>
          <w:szCs w:val="24"/>
        </w:rPr>
        <w:fldChar w:fldCharType="end"/>
      </w:r>
    </w:p>
    <w:p w14:paraId="5A3DA308">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4、投标报名截止时间：202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02</w:t>
      </w:r>
      <w:r>
        <w:rPr>
          <w:rFonts w:hint="eastAsia" w:cs="仿宋" w:asciiTheme="minorEastAsia" w:hAnsiTheme="minorEastAsia" w:eastAsiaTheme="minorEastAsia"/>
          <w:sz w:val="24"/>
          <w:szCs w:val="24"/>
        </w:rPr>
        <w:t>日下午17：00点前，逾期不受理。</w:t>
      </w:r>
    </w:p>
    <w:p w14:paraId="09A43EA7">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报名方式：将投标函及投标保证金回执发至联系人邮箱，并电话告知。</w:t>
      </w:r>
    </w:p>
    <w:p w14:paraId="7D0450D9">
      <w:pPr>
        <w:pStyle w:val="16"/>
        <w:spacing w:line="400" w:lineRule="exact"/>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联 系 人：</w:t>
      </w:r>
      <w:r>
        <w:rPr>
          <w:rFonts w:hint="eastAsia" w:cs="仿宋" w:asciiTheme="minorEastAsia" w:hAnsiTheme="minorEastAsia" w:eastAsiaTheme="minorEastAsia"/>
          <w:sz w:val="24"/>
          <w:szCs w:val="24"/>
          <w:lang w:val="en-US" w:eastAsia="zh-CN"/>
        </w:rPr>
        <w:t>贾耀兴</w:t>
      </w:r>
    </w:p>
    <w:p w14:paraId="299EA046">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电    话：</w:t>
      </w:r>
      <w:r>
        <w:rPr>
          <w:rFonts w:hint="eastAsia" w:cs="仿宋" w:asciiTheme="minorEastAsia" w:hAnsiTheme="minorEastAsia" w:eastAsiaTheme="minorEastAsia"/>
          <w:sz w:val="24"/>
          <w:szCs w:val="24"/>
          <w:lang w:val="en-US" w:eastAsia="zh-CN"/>
        </w:rPr>
        <w:t>18863977006</w:t>
      </w:r>
    </w:p>
    <w:p w14:paraId="4577789E">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邮    箱：</w:t>
      </w:r>
      <w:r>
        <w:fldChar w:fldCharType="begin"/>
      </w:r>
      <w:r>
        <w:instrText xml:space="preserve"> HYPERLINK "mailto:liuqi@sinotruk.com" </w:instrText>
      </w:r>
      <w:r>
        <w:fldChar w:fldCharType="separate"/>
      </w:r>
      <w:r>
        <w:rPr>
          <w:rFonts w:hint="eastAsia" w:cs="仿宋" w:asciiTheme="minorEastAsia" w:hAnsiTheme="minorEastAsia" w:eastAsiaTheme="minorEastAsia"/>
          <w:sz w:val="24"/>
          <w:szCs w:val="24"/>
          <w:lang w:val="en-US" w:eastAsia="zh-CN"/>
        </w:rPr>
        <w:t>501287723</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qq</w:t>
      </w:r>
      <w:r>
        <w:rPr>
          <w:rFonts w:hint="eastAsia" w:cs="仿宋" w:asciiTheme="minorEastAsia" w:hAnsiTheme="minorEastAsia" w:eastAsiaTheme="minorEastAsia"/>
          <w:sz w:val="24"/>
          <w:szCs w:val="24"/>
        </w:rPr>
        <w:t>.com</w:t>
      </w:r>
      <w:r>
        <w:rPr>
          <w:rFonts w:hint="eastAsia" w:cs="仿宋" w:asciiTheme="minorEastAsia" w:hAnsiTheme="minorEastAsia" w:eastAsiaTheme="minorEastAsia"/>
          <w:sz w:val="24"/>
          <w:szCs w:val="24"/>
        </w:rPr>
        <w:fldChar w:fldCharType="end"/>
      </w:r>
    </w:p>
    <w:p w14:paraId="135B216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5、开标时间：202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03</w:t>
      </w:r>
      <w:r>
        <w:rPr>
          <w:rFonts w:hint="eastAsia" w:cs="仿宋" w:asciiTheme="minorEastAsia" w:hAnsiTheme="minorEastAsia" w:eastAsiaTheme="minorEastAsia"/>
          <w:sz w:val="24"/>
          <w:szCs w:val="24"/>
        </w:rPr>
        <w:t>日上午 9：</w:t>
      </w: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0，若有变动另行通知。</w:t>
      </w:r>
    </w:p>
    <w:p w14:paraId="2A1D951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6、投标地点：青岛重工办公楼第二会议室，若有变动另行通知。</w:t>
      </w:r>
    </w:p>
    <w:p w14:paraId="4BED1B9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    址：青岛高新区锦荣路369号</w:t>
      </w:r>
    </w:p>
    <w:p w14:paraId="624895AC">
      <w:pPr>
        <w:pStyle w:val="16"/>
        <w:spacing w:line="400" w:lineRule="exact"/>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电    话：</w:t>
      </w:r>
      <w:r>
        <w:rPr>
          <w:rFonts w:hint="eastAsia" w:cs="仿宋" w:asciiTheme="minorEastAsia" w:hAnsiTheme="minorEastAsia" w:eastAsiaTheme="minorEastAsia"/>
          <w:sz w:val="24"/>
          <w:szCs w:val="24"/>
          <w:lang w:val="en-US" w:eastAsia="zh-CN"/>
        </w:rPr>
        <w:t>18863977006</w:t>
      </w:r>
    </w:p>
    <w:p w14:paraId="15A2C034">
      <w:pPr>
        <w:pStyle w:val="16"/>
        <w:spacing w:line="380" w:lineRule="exact"/>
        <w:ind w:firstLine="480" w:firstLineChars="200"/>
        <w:rPr>
          <w:rFonts w:cs="仿宋" w:asciiTheme="minorEastAsia" w:hAnsiTheme="minorEastAsia" w:eastAsiaTheme="minorEastAsia"/>
          <w:sz w:val="24"/>
          <w:szCs w:val="24"/>
        </w:rPr>
      </w:pPr>
    </w:p>
    <w:p w14:paraId="7354272D">
      <w:pPr>
        <w:pStyle w:val="16"/>
        <w:spacing w:line="380" w:lineRule="exact"/>
        <w:ind w:firstLine="480" w:firstLineChars="200"/>
        <w:rPr>
          <w:rFonts w:cs="仿宋" w:asciiTheme="minorEastAsia" w:hAnsiTheme="minorEastAsia" w:eastAsiaTheme="minorEastAsia"/>
          <w:sz w:val="24"/>
          <w:szCs w:val="24"/>
        </w:rPr>
      </w:pPr>
    </w:p>
    <w:p w14:paraId="20B95EAE">
      <w:pPr>
        <w:pStyle w:val="16"/>
        <w:spacing w:line="380" w:lineRule="exact"/>
        <w:ind w:firstLine="480" w:firstLineChars="200"/>
        <w:rPr>
          <w:rFonts w:cs="仿宋" w:asciiTheme="minorEastAsia" w:hAnsiTheme="minorEastAsia" w:eastAsiaTheme="minorEastAsia"/>
          <w:sz w:val="24"/>
          <w:szCs w:val="24"/>
        </w:rPr>
      </w:pPr>
    </w:p>
    <w:p w14:paraId="6A1E7040">
      <w:pPr>
        <w:pStyle w:val="16"/>
        <w:spacing w:line="380" w:lineRule="exact"/>
        <w:ind w:firstLine="480" w:firstLineChars="200"/>
        <w:rPr>
          <w:rFonts w:cs="仿宋" w:asciiTheme="minorEastAsia" w:hAnsiTheme="minorEastAsia" w:eastAsiaTheme="minorEastAsia"/>
          <w:sz w:val="24"/>
          <w:szCs w:val="24"/>
        </w:rPr>
      </w:pPr>
    </w:p>
    <w:p w14:paraId="250B9012">
      <w:pPr>
        <w:pStyle w:val="16"/>
        <w:spacing w:line="380" w:lineRule="exact"/>
        <w:ind w:firstLine="480" w:firstLineChars="200"/>
        <w:rPr>
          <w:rFonts w:cs="仿宋" w:asciiTheme="minorEastAsia" w:hAnsiTheme="minorEastAsia" w:eastAsiaTheme="minorEastAsia"/>
          <w:sz w:val="24"/>
          <w:szCs w:val="24"/>
        </w:rPr>
      </w:pPr>
    </w:p>
    <w:p w14:paraId="4B63A423">
      <w:pPr>
        <w:pStyle w:val="16"/>
        <w:spacing w:line="380" w:lineRule="exact"/>
        <w:ind w:firstLine="480" w:firstLineChars="200"/>
        <w:rPr>
          <w:rFonts w:cs="仿宋" w:asciiTheme="minorEastAsia" w:hAnsiTheme="minorEastAsia" w:eastAsiaTheme="minorEastAsia"/>
          <w:sz w:val="24"/>
          <w:szCs w:val="24"/>
        </w:rPr>
      </w:pPr>
    </w:p>
    <w:p w14:paraId="3F1B83AB">
      <w:pPr>
        <w:pStyle w:val="16"/>
        <w:spacing w:line="380" w:lineRule="exact"/>
        <w:ind w:firstLine="480" w:firstLineChars="200"/>
        <w:rPr>
          <w:rFonts w:cs="仿宋" w:asciiTheme="minorEastAsia" w:hAnsiTheme="minorEastAsia" w:eastAsiaTheme="minorEastAsia"/>
          <w:sz w:val="24"/>
          <w:szCs w:val="24"/>
        </w:rPr>
      </w:pPr>
    </w:p>
    <w:p w14:paraId="49A025F3">
      <w:pPr>
        <w:pStyle w:val="16"/>
        <w:spacing w:line="380" w:lineRule="exact"/>
        <w:ind w:firstLine="480" w:firstLineChars="200"/>
        <w:rPr>
          <w:rFonts w:cs="仿宋" w:asciiTheme="minorEastAsia" w:hAnsiTheme="minorEastAsia" w:eastAsiaTheme="minorEastAsia"/>
          <w:sz w:val="24"/>
          <w:szCs w:val="24"/>
        </w:rPr>
      </w:pPr>
    </w:p>
    <w:p w14:paraId="71F787BD">
      <w:pPr>
        <w:pStyle w:val="16"/>
        <w:spacing w:line="380" w:lineRule="exact"/>
        <w:ind w:firstLine="480" w:firstLineChars="200"/>
        <w:rPr>
          <w:rFonts w:cs="仿宋" w:asciiTheme="minorEastAsia" w:hAnsiTheme="minorEastAsia" w:eastAsiaTheme="minorEastAsia"/>
          <w:sz w:val="24"/>
          <w:szCs w:val="24"/>
        </w:rPr>
      </w:pPr>
    </w:p>
    <w:p w14:paraId="0D5E04AD">
      <w:pPr>
        <w:pStyle w:val="16"/>
        <w:spacing w:line="380" w:lineRule="exact"/>
        <w:ind w:firstLine="480" w:firstLineChars="200"/>
        <w:rPr>
          <w:rFonts w:cs="仿宋" w:asciiTheme="minorEastAsia" w:hAnsiTheme="minorEastAsia" w:eastAsiaTheme="minorEastAsia"/>
          <w:sz w:val="24"/>
          <w:szCs w:val="24"/>
        </w:rPr>
      </w:pPr>
    </w:p>
    <w:p w14:paraId="16B7F090">
      <w:pPr>
        <w:pStyle w:val="16"/>
        <w:spacing w:line="380" w:lineRule="exact"/>
        <w:ind w:firstLine="480" w:firstLineChars="200"/>
        <w:rPr>
          <w:rFonts w:cs="仿宋" w:asciiTheme="minorEastAsia" w:hAnsiTheme="minorEastAsia" w:eastAsiaTheme="minorEastAsia"/>
          <w:sz w:val="24"/>
          <w:szCs w:val="24"/>
        </w:rPr>
      </w:pPr>
    </w:p>
    <w:p w14:paraId="3F3A5843">
      <w:pPr>
        <w:pStyle w:val="16"/>
        <w:spacing w:line="380" w:lineRule="exact"/>
        <w:ind w:firstLine="480" w:firstLineChars="200"/>
        <w:rPr>
          <w:rFonts w:cs="仿宋" w:asciiTheme="minorEastAsia" w:hAnsiTheme="minorEastAsia" w:eastAsiaTheme="minorEastAsia"/>
          <w:sz w:val="24"/>
          <w:szCs w:val="24"/>
        </w:rPr>
      </w:pPr>
    </w:p>
    <w:p w14:paraId="5AF999A5">
      <w:pPr>
        <w:pStyle w:val="16"/>
        <w:spacing w:line="380" w:lineRule="exact"/>
        <w:ind w:firstLine="480" w:firstLineChars="200"/>
        <w:rPr>
          <w:rFonts w:cs="仿宋" w:asciiTheme="minorEastAsia" w:hAnsiTheme="minorEastAsia" w:eastAsiaTheme="minorEastAsia"/>
          <w:sz w:val="24"/>
          <w:szCs w:val="24"/>
        </w:rPr>
      </w:pPr>
    </w:p>
    <w:p w14:paraId="69A4EEE4">
      <w:pPr>
        <w:pStyle w:val="16"/>
        <w:spacing w:line="380" w:lineRule="exact"/>
        <w:ind w:firstLine="480" w:firstLineChars="200"/>
        <w:rPr>
          <w:rFonts w:cs="仿宋" w:asciiTheme="minorEastAsia" w:hAnsiTheme="minorEastAsia" w:eastAsiaTheme="minorEastAsia"/>
          <w:sz w:val="24"/>
          <w:szCs w:val="24"/>
        </w:rPr>
      </w:pPr>
    </w:p>
    <w:p w14:paraId="41381F11">
      <w:pPr>
        <w:pStyle w:val="16"/>
        <w:spacing w:line="380" w:lineRule="exact"/>
        <w:ind w:firstLine="480" w:firstLineChars="200"/>
        <w:rPr>
          <w:rFonts w:cs="仿宋" w:asciiTheme="minorEastAsia" w:hAnsiTheme="minorEastAsia" w:eastAsiaTheme="minorEastAsia"/>
          <w:sz w:val="24"/>
          <w:szCs w:val="24"/>
        </w:rPr>
      </w:pPr>
    </w:p>
    <w:p w14:paraId="7AC5F244">
      <w:pPr>
        <w:pStyle w:val="16"/>
        <w:spacing w:line="380" w:lineRule="exact"/>
        <w:ind w:firstLine="480" w:firstLineChars="200"/>
        <w:rPr>
          <w:rFonts w:cs="仿宋" w:asciiTheme="minorEastAsia" w:hAnsiTheme="minorEastAsia" w:eastAsiaTheme="minorEastAsia"/>
          <w:sz w:val="24"/>
          <w:szCs w:val="24"/>
        </w:rPr>
      </w:pPr>
    </w:p>
    <w:p w14:paraId="38D858D0">
      <w:pPr>
        <w:pStyle w:val="16"/>
        <w:spacing w:line="380" w:lineRule="exact"/>
        <w:ind w:firstLine="480" w:firstLineChars="200"/>
        <w:rPr>
          <w:rFonts w:cs="仿宋" w:asciiTheme="minorEastAsia" w:hAnsiTheme="minorEastAsia" w:eastAsiaTheme="minorEastAsia"/>
          <w:sz w:val="24"/>
          <w:szCs w:val="24"/>
        </w:rPr>
      </w:pPr>
    </w:p>
    <w:p w14:paraId="05E6A782">
      <w:pPr>
        <w:pStyle w:val="16"/>
        <w:spacing w:line="380" w:lineRule="exact"/>
        <w:ind w:firstLine="480" w:firstLineChars="200"/>
        <w:rPr>
          <w:rFonts w:cs="仿宋" w:asciiTheme="minorEastAsia" w:hAnsiTheme="minorEastAsia" w:eastAsiaTheme="minorEastAsia"/>
          <w:sz w:val="24"/>
          <w:szCs w:val="24"/>
        </w:rPr>
      </w:pPr>
    </w:p>
    <w:p w14:paraId="4024EAAB">
      <w:pPr>
        <w:pStyle w:val="16"/>
        <w:spacing w:line="380" w:lineRule="exact"/>
        <w:ind w:firstLine="480" w:firstLineChars="200"/>
        <w:rPr>
          <w:rFonts w:cs="仿宋" w:asciiTheme="minorEastAsia" w:hAnsiTheme="minorEastAsia" w:eastAsiaTheme="minorEastAsia"/>
          <w:sz w:val="24"/>
          <w:szCs w:val="24"/>
        </w:rPr>
      </w:pPr>
    </w:p>
    <w:p w14:paraId="36E096FC">
      <w:pPr>
        <w:pStyle w:val="16"/>
        <w:spacing w:line="380" w:lineRule="exact"/>
        <w:rPr>
          <w:rFonts w:cs="仿宋" w:asciiTheme="minorEastAsia" w:hAnsiTheme="minorEastAsia" w:eastAsiaTheme="minorEastAsia"/>
          <w:sz w:val="24"/>
          <w:szCs w:val="24"/>
        </w:rPr>
      </w:pPr>
    </w:p>
    <w:p w14:paraId="69515D5D">
      <w:pPr>
        <w:pStyle w:val="16"/>
        <w:spacing w:line="380" w:lineRule="exact"/>
        <w:jc w:val="center"/>
        <w:rPr>
          <w:rFonts w:hAnsi="宋体" w:cs="宋体"/>
          <w:b/>
          <w:bCs/>
          <w:color w:val="000000"/>
          <w:sz w:val="36"/>
          <w:szCs w:val="36"/>
        </w:rPr>
      </w:pPr>
      <w:r>
        <w:rPr>
          <w:rFonts w:hint="eastAsia" w:hAnsi="宋体" w:cs="宋体"/>
          <w:b/>
          <w:bCs/>
          <w:color w:val="000000"/>
          <w:sz w:val="36"/>
          <w:szCs w:val="36"/>
        </w:rPr>
        <w:t>第二部分  投标人须知</w:t>
      </w:r>
      <w:bookmarkStart w:id="2" w:name="_Toc48665526"/>
    </w:p>
    <w:p w14:paraId="266DF740">
      <w:pPr>
        <w:pStyle w:val="16"/>
        <w:spacing w:line="400" w:lineRule="exact"/>
        <w:rPr>
          <w:rFonts w:ascii="黑体" w:eastAsia="黑体"/>
          <w:b/>
          <w:bCs/>
          <w:color w:val="000000"/>
          <w:sz w:val="36"/>
          <w:szCs w:val="36"/>
        </w:rPr>
      </w:pPr>
      <w:r>
        <w:rPr>
          <w:rFonts w:hint="eastAsia" w:hAnsi="宋体" w:cs="宋体"/>
          <w:b/>
          <w:bCs/>
          <w:sz w:val="28"/>
          <w:szCs w:val="28"/>
        </w:rPr>
        <w:t>一、投标文件</w:t>
      </w:r>
      <w:bookmarkEnd w:id="2"/>
    </w:p>
    <w:p w14:paraId="63B3171B">
      <w:pPr>
        <w:spacing w:line="400" w:lineRule="exact"/>
        <w:ind w:firstLine="482" w:firstLineChars="200"/>
        <w:rPr>
          <w:rFonts w:ascii="宋体" w:hAnsi="宋体"/>
          <w:b/>
          <w:bCs/>
          <w:sz w:val="24"/>
        </w:rPr>
      </w:pPr>
      <w:bookmarkStart w:id="3" w:name="_Toc212369512"/>
      <w:bookmarkStart w:id="4" w:name="_Toc92678113"/>
      <w:r>
        <w:rPr>
          <w:rFonts w:hint="eastAsia" w:ascii="宋体" w:hAnsi="宋体"/>
          <w:b/>
          <w:bCs/>
          <w:sz w:val="24"/>
        </w:rPr>
        <w:t>1、投标报价语言及计量单位</w:t>
      </w:r>
      <w:bookmarkEnd w:id="3"/>
      <w:bookmarkEnd w:id="4"/>
    </w:p>
    <w:p w14:paraId="688A643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1.1投标文件和与投标有关的所有文件均应使用中文。</w:t>
      </w:r>
    </w:p>
    <w:p w14:paraId="2034548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 除投标文件的技术规格中另有规定外，投标文件中所使用的计量单位应为中华人民共和国法定计量单位。</w:t>
      </w:r>
    </w:p>
    <w:p w14:paraId="129C5747">
      <w:pPr>
        <w:spacing w:line="400" w:lineRule="exact"/>
        <w:ind w:firstLine="482" w:firstLineChars="200"/>
        <w:rPr>
          <w:rFonts w:ascii="宋体" w:hAnsi="宋体"/>
          <w:b/>
          <w:bCs/>
          <w:sz w:val="24"/>
        </w:rPr>
      </w:pPr>
      <w:bookmarkStart w:id="5" w:name="_Toc212369513"/>
      <w:bookmarkStart w:id="6" w:name="_Toc92678114"/>
      <w:r>
        <w:rPr>
          <w:rFonts w:hint="eastAsia" w:ascii="宋体" w:hAnsi="宋体"/>
          <w:b/>
          <w:bCs/>
          <w:sz w:val="24"/>
        </w:rPr>
        <w:t>2、投标文件组成</w:t>
      </w:r>
      <w:bookmarkEnd w:id="5"/>
      <w:bookmarkEnd w:id="6"/>
    </w:p>
    <w:p w14:paraId="12CCFF2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投标人的投标文件由资格证明文件、投标文件技术部分、投标文件商务部分、电子版投标文件共四部分构成，组成如下：</w:t>
      </w:r>
    </w:p>
    <w:p w14:paraId="5D657C7E">
      <w:pPr>
        <w:pStyle w:val="16"/>
        <w:spacing w:line="400" w:lineRule="exact"/>
        <w:ind w:firstLine="240" w:firstLineChars="1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（1）资格审查文件一份，单独密封。</w:t>
      </w:r>
    </w:p>
    <w:p w14:paraId="1965DB3F">
      <w:pPr>
        <w:pStyle w:val="2"/>
        <w:spacing w:line="400" w:lineRule="exact"/>
        <w:ind w:firstLine="240" w:firstLineChars="1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（2）技术文件正本一份和副本四份，正、副本密封在一起，正本在最上，单独密封。</w:t>
      </w:r>
    </w:p>
    <w:p w14:paraId="7398C1D2">
      <w:pPr>
        <w:pStyle w:val="2"/>
        <w:spacing w:line="400" w:lineRule="exact"/>
        <w:ind w:firstLine="240" w:firstLineChars="1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（3）商务文件正本一份和副本四份，正、副本密封在一起，正本在最上，单独密封。</w:t>
      </w:r>
    </w:p>
    <w:p w14:paraId="46508F7F">
      <w:pPr>
        <w:pStyle w:val="2"/>
        <w:spacing w:line="400" w:lineRule="exact"/>
        <w:ind w:firstLine="240" w:firstLineChars="1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（4）USB接口设备存储的电子版投标文件一份（包含投标文件全部内容，PDF及word格式各一份，），单独密封；（USB接口存储设备不退还）</w:t>
      </w:r>
    </w:p>
    <w:p w14:paraId="1B9DDEDE">
      <w:pPr>
        <w:pStyle w:val="2"/>
        <w:spacing w:line="400" w:lineRule="exact"/>
        <w:ind w:firstLine="480" w:firstLineChars="2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u w:val="single"/>
        </w:rPr>
        <w:t>注1：招标文件给定格式的按给定的格式填写，未给定格式的，由投标人自行编制，但需包含以下内容。</w:t>
      </w:r>
    </w:p>
    <w:p w14:paraId="127BBB6D">
      <w:pPr>
        <w:pStyle w:val="16"/>
        <w:spacing w:line="400" w:lineRule="exact"/>
        <w:ind w:firstLine="480" w:firstLineChars="2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u w:val="single"/>
        </w:rPr>
        <w:t>注2：以下需（可）提供的招标文件均需加盖公章。</w:t>
      </w:r>
    </w:p>
    <w:p w14:paraId="2FD1F0BB">
      <w:pPr>
        <w:pStyle w:val="16"/>
        <w:spacing w:line="400" w:lineRule="exact"/>
        <w:ind w:firstLine="482" w:firstLineChars="200"/>
        <w:rPr>
          <w:rFonts w:cs="仿宋" w:asciiTheme="minorEastAsia" w:hAnsiTheme="minorEastAsia" w:eastAsiaTheme="minorEastAsia"/>
          <w:b/>
          <w:bCs/>
          <w:color w:val="FF0000"/>
          <w:sz w:val="24"/>
          <w:szCs w:val="24"/>
        </w:rPr>
      </w:pPr>
      <w:bookmarkStart w:id="7" w:name="_Toc212369516"/>
      <w:r>
        <w:rPr>
          <w:rFonts w:hint="eastAsia" w:cs="仿宋" w:asciiTheme="minorEastAsia" w:hAnsiTheme="minorEastAsia" w:eastAsiaTheme="minorEastAsia"/>
          <w:b/>
          <w:bCs/>
          <w:color w:val="FF0000"/>
          <w:sz w:val="24"/>
          <w:szCs w:val="24"/>
        </w:rPr>
        <w:t>2.1资格证明文件包</w:t>
      </w:r>
      <w:bookmarkEnd w:id="7"/>
      <w:r>
        <w:rPr>
          <w:rFonts w:hint="eastAsia" w:cs="仿宋" w:asciiTheme="minorEastAsia" w:hAnsiTheme="minorEastAsia" w:eastAsiaTheme="minorEastAsia"/>
          <w:b/>
          <w:bCs/>
          <w:color w:val="FF0000"/>
          <w:sz w:val="24"/>
          <w:szCs w:val="24"/>
        </w:rPr>
        <w:t>含：（请注意要求相关内容，务必齐全）</w:t>
      </w:r>
    </w:p>
    <w:p w14:paraId="240D0F40">
      <w:pPr>
        <w:pStyle w:val="16"/>
        <w:numPr>
          <w:ilvl w:val="0"/>
          <w:numId w:val="2"/>
        </w:num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营业执照复印件。</w:t>
      </w:r>
    </w:p>
    <w:p w14:paraId="240ED182">
      <w:pPr>
        <w:pStyle w:val="16"/>
        <w:numPr>
          <w:ilvl w:val="0"/>
          <w:numId w:val="2"/>
        </w:numPr>
        <w:spacing w:line="400" w:lineRule="exact"/>
        <w:ind w:firstLine="480" w:firstLineChars="200"/>
        <w:rPr>
          <w:rFonts w:cs="仿宋" w:asciiTheme="minorEastAsia" w:hAnsiTheme="minorEastAsia" w:eastAsiaTheme="minorEastAsia"/>
          <w:sz w:val="24"/>
          <w:szCs w:val="24"/>
        </w:rPr>
      </w:pPr>
      <w:r>
        <w:rPr>
          <w:rFonts w:hint="eastAsia" w:asciiTheme="minorEastAsia" w:hAnsiTheme="minorEastAsia" w:eastAsiaTheme="minorEastAsia"/>
          <w:color w:val="000000"/>
          <w:sz w:val="24"/>
          <w:szCs w:val="24"/>
        </w:rPr>
        <w:t>法人授权委托书原件及法定代表人或授权代表的身份证原件及复印件。</w:t>
      </w:r>
    </w:p>
    <w:p w14:paraId="67883819">
      <w:pPr>
        <w:pStyle w:val="16"/>
        <w:numPr>
          <w:ilvl w:val="0"/>
          <w:numId w:val="2"/>
        </w:num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信用中国截图。</w:t>
      </w:r>
    </w:p>
    <w:p w14:paraId="6FDD090C">
      <w:pPr>
        <w:pStyle w:val="16"/>
        <w:numPr>
          <w:ilvl w:val="0"/>
          <w:numId w:val="2"/>
        </w:num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投标保证金回执截图。</w:t>
      </w:r>
    </w:p>
    <w:p w14:paraId="0DB0F5C4">
      <w:pPr>
        <w:pStyle w:val="16"/>
        <w:numPr>
          <w:ilvl w:val="0"/>
          <w:numId w:val="2"/>
        </w:numPr>
        <w:spacing w:line="400" w:lineRule="exact"/>
        <w:ind w:firstLine="480" w:firstLineChars="200"/>
        <w:rPr>
          <w:rFonts w:cs="仿宋" w:asciiTheme="minorEastAsia" w:hAnsiTheme="minorEastAsia" w:eastAsiaTheme="minorEastAsia"/>
          <w:sz w:val="24"/>
          <w:szCs w:val="24"/>
        </w:rPr>
      </w:pPr>
      <w:r>
        <w:rPr>
          <w:rFonts w:hint="eastAsia" w:asciiTheme="minorEastAsia" w:hAnsiTheme="minorEastAsia" w:eastAsiaTheme="minorEastAsia"/>
          <w:color w:val="000000"/>
          <w:sz w:val="24"/>
          <w:szCs w:val="24"/>
        </w:rPr>
        <w:t>近三年(20</w:t>
      </w: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年1月1日至今)类似项目业绩及合同复印件（加盖公章，须有客户联系方式及联系人以供招标人核实确认），要求有1项以上同类业绩证明，每类业绩不低于</w:t>
      </w: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0万元，原则上提供一份满足要求的合同复印件即可。</w:t>
      </w:r>
    </w:p>
    <w:p w14:paraId="33068ED9">
      <w:pPr>
        <w:pStyle w:val="16"/>
        <w:numPr>
          <w:ilvl w:val="0"/>
          <w:numId w:val="2"/>
        </w:numPr>
        <w:spacing w:line="400" w:lineRule="exact"/>
        <w:ind w:firstLine="480" w:firstLineChars="200"/>
        <w:rPr>
          <w:rFonts w:cs="仿宋" w:asciiTheme="minorEastAsia" w:hAnsiTheme="minorEastAsia" w:eastAsiaTheme="minorEastAsia"/>
          <w:sz w:val="24"/>
          <w:szCs w:val="24"/>
        </w:rPr>
      </w:pPr>
      <w:r>
        <w:rPr>
          <w:rFonts w:hint="eastAsia" w:asciiTheme="minorEastAsia" w:hAnsiTheme="minorEastAsia" w:eastAsiaTheme="minorEastAsia"/>
          <w:color w:val="000000"/>
          <w:sz w:val="24"/>
          <w:szCs w:val="24"/>
        </w:rPr>
        <w:t>近三年的公司财务报表（资产负债表、损益表、现金流量表）。</w:t>
      </w:r>
    </w:p>
    <w:p w14:paraId="58D122F7">
      <w:pPr>
        <w:pStyle w:val="16"/>
        <w:spacing w:line="400" w:lineRule="exact"/>
        <w:ind w:firstLine="480" w:firstLineChars="200"/>
        <w:rPr>
          <w:rFonts w:cs="仿宋" w:asciiTheme="minorEastAsia" w:hAnsiTheme="minorEastAsia" w:eastAsiaTheme="minorEastAsia"/>
          <w:sz w:val="24"/>
          <w:szCs w:val="24"/>
        </w:rPr>
      </w:pPr>
      <w:bookmarkStart w:id="8" w:name="_Toc212369514"/>
      <w:r>
        <w:rPr>
          <w:rFonts w:hint="eastAsia" w:cs="仿宋" w:asciiTheme="minorEastAsia" w:hAnsiTheme="minorEastAsia" w:eastAsiaTheme="minorEastAsia"/>
          <w:sz w:val="24"/>
          <w:szCs w:val="24"/>
        </w:rPr>
        <w:t>2.2商务部分文件包</w:t>
      </w:r>
      <w:bookmarkEnd w:id="8"/>
      <w:r>
        <w:rPr>
          <w:rFonts w:hint="eastAsia" w:cs="仿宋" w:asciiTheme="minorEastAsia" w:hAnsiTheme="minorEastAsia" w:eastAsiaTheme="minorEastAsia"/>
          <w:sz w:val="24"/>
          <w:szCs w:val="24"/>
        </w:rPr>
        <w:t>含：</w:t>
      </w:r>
    </w:p>
    <w:p w14:paraId="6A373180">
      <w:pPr>
        <w:tabs>
          <w:tab w:val="left" w:pos="0"/>
        </w:tabs>
        <w:spacing w:line="400" w:lineRule="exact"/>
        <w:ind w:left="506" w:leftChars="241"/>
        <w:rPr>
          <w:rFonts w:ascii="宋体" w:hAnsi="宋体"/>
          <w:sz w:val="24"/>
        </w:rPr>
      </w:pPr>
      <w:r>
        <w:rPr>
          <w:rFonts w:hint="eastAsia" w:ascii="宋体" w:hAnsi="宋体"/>
          <w:sz w:val="24"/>
        </w:rPr>
        <w:t>（1）投标函；</w:t>
      </w:r>
    </w:p>
    <w:p w14:paraId="6272D82F">
      <w:pPr>
        <w:tabs>
          <w:tab w:val="left" w:pos="0"/>
        </w:tabs>
        <w:spacing w:line="400" w:lineRule="exact"/>
        <w:ind w:left="506" w:leftChars="241"/>
        <w:rPr>
          <w:rFonts w:ascii="宋体" w:hAnsi="宋体"/>
          <w:sz w:val="24"/>
        </w:rPr>
      </w:pPr>
      <w:r>
        <w:rPr>
          <w:rFonts w:hint="eastAsia" w:ascii="宋体" w:hAnsi="宋体"/>
          <w:sz w:val="24"/>
        </w:rPr>
        <w:t>（2）开标一览表；</w:t>
      </w:r>
    </w:p>
    <w:p w14:paraId="6ADC775C">
      <w:pPr>
        <w:tabs>
          <w:tab w:val="left" w:pos="0"/>
        </w:tabs>
        <w:spacing w:line="400" w:lineRule="exact"/>
        <w:ind w:left="506" w:leftChars="241"/>
        <w:rPr>
          <w:rFonts w:ascii="宋体" w:hAnsi="宋体"/>
          <w:sz w:val="24"/>
        </w:rPr>
      </w:pPr>
      <w:r>
        <w:rPr>
          <w:rFonts w:hint="eastAsia" w:ascii="宋体" w:hAnsi="宋体"/>
          <w:sz w:val="24"/>
        </w:rPr>
        <w:t>（3）附件一：行车维修备件分项报价明细表；</w:t>
      </w:r>
    </w:p>
    <w:p w14:paraId="01D8DFFD">
      <w:pPr>
        <w:pStyle w:val="2"/>
        <w:spacing w:line="400" w:lineRule="exact"/>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w:t>
      </w:r>
      <w:r>
        <w:rPr>
          <w:rFonts w:ascii="宋体" w:hAnsi="宋体" w:eastAsia="宋体"/>
          <w:sz w:val="24"/>
        </w:rPr>
        <w:t>4</w:t>
      </w:r>
      <w:r>
        <w:rPr>
          <w:rFonts w:hint="eastAsia" w:ascii="宋体" w:hAnsi="宋体" w:eastAsia="宋体"/>
          <w:sz w:val="24"/>
        </w:rPr>
        <w:t>）附件二：行车保养分项报价明细表；</w:t>
      </w:r>
    </w:p>
    <w:p w14:paraId="61204614">
      <w:pPr>
        <w:tabs>
          <w:tab w:val="left" w:pos="0"/>
        </w:tabs>
        <w:spacing w:line="400" w:lineRule="exact"/>
        <w:ind w:left="506" w:leftChars="241"/>
        <w:rPr>
          <w:rFonts w:ascii="宋体" w:hAnsi="宋体"/>
          <w:sz w:val="24"/>
        </w:rPr>
      </w:pPr>
      <w:r>
        <w:rPr>
          <w:rFonts w:hint="eastAsia" w:ascii="宋体" w:hAnsi="宋体"/>
          <w:sz w:val="24"/>
        </w:rPr>
        <w:t>（4）商务条款偏离表；</w:t>
      </w:r>
    </w:p>
    <w:p w14:paraId="2E2D539E">
      <w:pPr>
        <w:tabs>
          <w:tab w:val="left" w:pos="0"/>
        </w:tabs>
        <w:spacing w:line="400" w:lineRule="exact"/>
        <w:ind w:left="506" w:leftChars="241"/>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）对本项目招标文件及“合同条款”的认同及优惠条件说明；</w:t>
      </w:r>
    </w:p>
    <w:p w14:paraId="1BEDB2E3">
      <w:pPr>
        <w:tabs>
          <w:tab w:val="left" w:pos="0"/>
        </w:tabs>
        <w:spacing w:line="400" w:lineRule="exact"/>
        <w:ind w:left="506" w:leftChars="241"/>
        <w:rPr>
          <w:rFonts w:cs="仿宋" w:asciiTheme="minorEastAsia" w:hAnsiTheme="minorEastAsia" w:eastAsiaTheme="minorEastAsia"/>
          <w:sz w:val="24"/>
          <w:szCs w:val="24"/>
        </w:rPr>
      </w:pPr>
      <w:r>
        <w:rPr>
          <w:rFonts w:hint="eastAsia" w:ascii="宋体" w:hAnsi="宋体"/>
          <w:sz w:val="24"/>
        </w:rPr>
        <w:t>（</w:t>
      </w:r>
      <w:r>
        <w:rPr>
          <w:rFonts w:ascii="宋体" w:hAnsi="宋体"/>
          <w:sz w:val="24"/>
        </w:rPr>
        <w:t>6</w:t>
      </w:r>
      <w:r>
        <w:rPr>
          <w:rFonts w:hint="eastAsia" w:ascii="宋体" w:hAnsi="宋体"/>
          <w:sz w:val="24"/>
        </w:rPr>
        <w:t>）投标人认为对其投标有利的其他资料。</w:t>
      </w:r>
    </w:p>
    <w:p w14:paraId="08F463D1">
      <w:pPr>
        <w:pStyle w:val="16"/>
        <w:spacing w:line="400" w:lineRule="exact"/>
        <w:ind w:firstLine="480" w:firstLineChars="200"/>
        <w:rPr>
          <w:rFonts w:cs="仿宋" w:asciiTheme="minorEastAsia" w:hAnsiTheme="minorEastAsia" w:eastAsiaTheme="minorEastAsia"/>
          <w:sz w:val="24"/>
          <w:szCs w:val="24"/>
        </w:rPr>
      </w:pPr>
      <w:bookmarkStart w:id="9" w:name="_Toc212369515"/>
      <w:r>
        <w:rPr>
          <w:rFonts w:hint="eastAsia" w:cs="仿宋" w:asciiTheme="minorEastAsia" w:hAnsiTheme="minorEastAsia" w:eastAsiaTheme="minorEastAsia"/>
          <w:sz w:val="24"/>
          <w:szCs w:val="24"/>
        </w:rPr>
        <w:t>2.3技术部分</w:t>
      </w:r>
      <w:bookmarkEnd w:id="9"/>
      <w:r>
        <w:rPr>
          <w:rFonts w:hint="eastAsia" w:cs="仿宋" w:asciiTheme="minorEastAsia" w:hAnsiTheme="minorEastAsia" w:eastAsiaTheme="minorEastAsia"/>
          <w:sz w:val="24"/>
          <w:szCs w:val="24"/>
        </w:rPr>
        <w:t>文件包含：</w:t>
      </w:r>
    </w:p>
    <w:p w14:paraId="22A608FE">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为提高评标效率，请投标人按照技术部分所列的资料清单内容及顺序编制技术部分投标</w:t>
      </w:r>
      <w:r>
        <w:rPr>
          <w:rFonts w:hint="eastAsia" w:ascii="宋体" w:hAnsi="宋体"/>
          <w:bCs/>
          <w:sz w:val="24"/>
          <w:szCs w:val="22"/>
        </w:rPr>
        <w:t>文件，如投标人未按照以下内容及顺序编制投标文件技术部分，可能会影响技术部分得分，请各</w:t>
      </w:r>
      <w:r>
        <w:rPr>
          <w:rFonts w:hint="eastAsia" w:cs="仿宋" w:asciiTheme="minorEastAsia" w:hAnsiTheme="minorEastAsia" w:eastAsiaTheme="minorEastAsia"/>
          <w:sz w:val="24"/>
          <w:szCs w:val="24"/>
        </w:rPr>
        <w:t>投标单位务必注意。</w:t>
      </w:r>
    </w:p>
    <w:p w14:paraId="56B3B75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（1）技术条款偏离表；</w:t>
      </w:r>
    </w:p>
    <w:p w14:paraId="478E4260">
      <w:pPr>
        <w:tabs>
          <w:tab w:val="left" w:pos="0"/>
        </w:tabs>
        <w:spacing w:line="400" w:lineRule="exact"/>
        <w:ind w:left="506" w:leftChars="241"/>
        <w:rPr>
          <w:rFonts w:ascii="宋体" w:hAnsi="宋体"/>
          <w:sz w:val="24"/>
        </w:rPr>
      </w:pPr>
      <w:r>
        <w:rPr>
          <w:rFonts w:hint="eastAsia" w:cs="仿宋" w:asciiTheme="minorEastAsia" w:hAnsiTheme="minorEastAsia" w:eastAsiaTheme="minorEastAsia"/>
          <w:sz w:val="24"/>
          <w:szCs w:val="24"/>
        </w:rPr>
        <w:t>（2）</w:t>
      </w:r>
      <w:r>
        <w:rPr>
          <w:rFonts w:hint="eastAsia" w:ascii="宋体" w:hAnsi="宋体"/>
          <w:sz w:val="24"/>
        </w:rPr>
        <w:t>设备质量承诺函；</w:t>
      </w:r>
    </w:p>
    <w:p w14:paraId="379543AD">
      <w:pPr>
        <w:pStyle w:val="16"/>
        <w:spacing w:line="400" w:lineRule="exact"/>
        <w:ind w:firstLine="480" w:firstLineChars="200"/>
        <w:rPr>
          <w:rFonts w:hAnsi="宋体"/>
          <w:sz w:val="24"/>
        </w:rPr>
      </w:pPr>
      <w:r>
        <w:rPr>
          <w:rFonts w:hint="eastAsia" w:cs="仿宋" w:asciiTheme="minorEastAsia" w:hAnsiTheme="minorEastAsia" w:eastAsiaTheme="minorEastAsia"/>
          <w:sz w:val="24"/>
          <w:szCs w:val="24"/>
        </w:rPr>
        <w:t>（3）</w:t>
      </w:r>
      <w:r>
        <w:rPr>
          <w:rFonts w:hint="eastAsia" w:hAnsi="宋体"/>
          <w:sz w:val="24"/>
        </w:rPr>
        <w:t>服务承诺函</w:t>
      </w:r>
    </w:p>
    <w:p w14:paraId="745225C7">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（4）技术方案及组织措施：具体行车保养及维修的实施方案</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rPr>
        <w:t>、各项安全保证措施、供货周期、质保期、售后服务等相关说明及证明材料；</w:t>
      </w:r>
    </w:p>
    <w:p w14:paraId="0E802CA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（5）近三年(20</w:t>
      </w: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rPr>
        <w:t>年1月1日至今)类似项目业绩及合同复印件（加盖公章，须有客户联系方式及联系人以供招标人核实确认）（</w:t>
      </w:r>
      <w:r>
        <w:rPr>
          <w:rFonts w:hint="eastAsia" w:cs="仿宋" w:asciiTheme="minorEastAsia" w:hAnsiTheme="minorEastAsia" w:eastAsiaTheme="minorEastAsia"/>
          <w:color w:val="FF0000"/>
          <w:sz w:val="24"/>
          <w:szCs w:val="24"/>
        </w:rPr>
        <w:t>请投标方注意该项在资质证明文件及技术文件都需提供</w:t>
      </w:r>
      <w:r>
        <w:rPr>
          <w:rFonts w:hint="eastAsia" w:cs="仿宋" w:asciiTheme="minorEastAsia" w:hAnsiTheme="minorEastAsia" w:eastAsiaTheme="minorEastAsia"/>
          <w:sz w:val="24"/>
          <w:szCs w:val="24"/>
        </w:rPr>
        <w:t>）；</w:t>
      </w:r>
    </w:p>
    <w:p w14:paraId="663D7867">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（6）投标单位针对本次项目提出合理化建议。</w:t>
      </w:r>
    </w:p>
    <w:p w14:paraId="374FD163">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（7）对本项目招标文件、招标文本的澄清/答疑/修改及“合同条款”的认同及优惠条件说明。</w:t>
      </w:r>
    </w:p>
    <w:p w14:paraId="57B80B04">
      <w:pPr>
        <w:spacing w:line="400" w:lineRule="exact"/>
        <w:ind w:firstLine="482" w:firstLineChars="200"/>
        <w:rPr>
          <w:rFonts w:ascii="宋体" w:hAnsi="宋体"/>
          <w:b/>
          <w:bCs/>
          <w:sz w:val="24"/>
        </w:rPr>
      </w:pPr>
      <w:r>
        <w:rPr>
          <w:rFonts w:hint="eastAsia" w:ascii="宋体" w:hAnsi="宋体"/>
          <w:b/>
          <w:bCs/>
          <w:sz w:val="24"/>
        </w:rPr>
        <w:t>3、投标文件的装订、密封和标记</w:t>
      </w:r>
    </w:p>
    <w:p w14:paraId="4A8B8B3E">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3.1投标文件的装订</w:t>
      </w:r>
    </w:p>
    <w:p w14:paraId="6669ADD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投标人必须将投标文件按照投标文件组成的顺序装订成册，并在首页编制“投标文件目录”。</w:t>
      </w:r>
    </w:p>
    <w:p w14:paraId="7F3F6659">
      <w:pPr>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3.2投标文件的密封、标记详见《</w:t>
      </w:r>
      <w:r>
        <w:rPr>
          <w:rFonts w:hint="eastAsia" w:cs="宋体" w:asciiTheme="minorEastAsia" w:hAnsiTheme="minorEastAsia" w:eastAsiaTheme="minorEastAsia"/>
          <w:color w:val="000000"/>
          <w:sz w:val="24"/>
          <w:szCs w:val="24"/>
        </w:rPr>
        <w:t>附件格式9</w:t>
      </w:r>
      <w:r>
        <w:rPr>
          <w:rFonts w:hint="eastAsia" w:cs="仿宋" w:asciiTheme="minorEastAsia" w:hAnsiTheme="minorEastAsia" w:eastAsiaTheme="minorEastAsia"/>
          <w:sz w:val="24"/>
          <w:szCs w:val="24"/>
        </w:rPr>
        <w:t>》</w:t>
      </w:r>
    </w:p>
    <w:p w14:paraId="3E466296">
      <w:pPr>
        <w:spacing w:line="400" w:lineRule="exact"/>
        <w:ind w:firstLine="482" w:firstLineChars="200"/>
        <w:rPr>
          <w:rFonts w:ascii="宋体" w:hAnsi="宋体"/>
          <w:b/>
          <w:bCs/>
          <w:sz w:val="24"/>
        </w:rPr>
      </w:pPr>
      <w:bookmarkStart w:id="10" w:name="_Toc212369519"/>
      <w:r>
        <w:rPr>
          <w:rFonts w:hint="eastAsia" w:ascii="宋体" w:hAnsi="宋体"/>
          <w:b/>
          <w:bCs/>
          <w:sz w:val="24"/>
        </w:rPr>
        <w:t>4、投标报价</w:t>
      </w:r>
      <w:bookmarkEnd w:id="10"/>
    </w:p>
    <w:p w14:paraId="0CBDBEF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w:t>
      </w: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本次招标报价应为：投标人与招标人或其指派的答疑人员充分沟通确认基础上，由投标人在满足招标人所提出的、与本项目所有相关环节有关的所有费用；</w:t>
      </w:r>
      <w:r>
        <w:rPr>
          <w:rFonts w:hint="eastAsia" w:cs="仿宋" w:asciiTheme="minorEastAsia" w:hAnsiTheme="minorEastAsia" w:eastAsiaTheme="minorEastAsia"/>
          <w:sz w:val="24"/>
          <w:szCs w:val="24"/>
          <w:highlight w:val="yellow"/>
        </w:rPr>
        <w:t>附件一：行车维修备件分项报价明细表及附件二：行车保养分项报价明细表中的报价为在基价基础上统一下降百分比的单价</w:t>
      </w:r>
      <w:r>
        <w:rPr>
          <w:rFonts w:hint="eastAsia" w:cs="仿宋" w:asciiTheme="minorEastAsia" w:hAnsiTheme="minorEastAsia" w:eastAsiaTheme="minorEastAsia"/>
          <w:sz w:val="24"/>
          <w:szCs w:val="24"/>
        </w:rPr>
        <w:t>，本招标书之“第二章 投标文件编制”之“三、投标文件格式要求”之“格式3”中的总报价为</w:t>
      </w:r>
      <w:r>
        <w:rPr>
          <w:rFonts w:hint="eastAsia" w:cs="仿宋" w:asciiTheme="minorEastAsia" w:hAnsiTheme="minorEastAsia" w:eastAsiaTheme="minorEastAsia"/>
          <w:sz w:val="24"/>
          <w:szCs w:val="24"/>
          <w:highlight w:val="yellow"/>
        </w:rPr>
        <w:t>行车维修备件报价总价与行车保养报价总价之和</w:t>
      </w:r>
      <w:r>
        <w:rPr>
          <w:rFonts w:hint="eastAsia" w:cs="仿宋" w:asciiTheme="minorEastAsia" w:hAnsiTheme="minorEastAsia" w:eastAsiaTheme="minorEastAsia"/>
          <w:sz w:val="24"/>
          <w:szCs w:val="24"/>
        </w:rPr>
        <w:t>。</w:t>
      </w:r>
    </w:p>
    <w:p w14:paraId="00B7AFCB">
      <w:pPr>
        <w:pStyle w:val="16"/>
        <w:spacing w:line="400" w:lineRule="exact"/>
        <w:ind w:firstLine="480" w:firstLineChars="200"/>
        <w:rPr>
          <w:rFonts w:cs="仿宋" w:asciiTheme="minorEastAsia" w:hAnsiTheme="minorEastAsia" w:eastAsiaTheme="minorEastAsia"/>
          <w:sz w:val="24"/>
          <w:szCs w:val="24"/>
        </w:rPr>
      </w:pPr>
      <w:bookmarkStart w:id="11" w:name="_Toc346372891"/>
      <w:bookmarkStart w:id="12" w:name="_Toc352332865"/>
      <w:bookmarkStart w:id="13" w:name="_Toc346306744"/>
      <w:r>
        <w:rPr>
          <w:rFonts w:hint="eastAsia" w:cs="仿宋" w:asciiTheme="minorEastAsia" w:hAnsiTheme="minorEastAsia" w:eastAsiaTheme="minorEastAsia"/>
          <w:sz w:val="24"/>
          <w:szCs w:val="24"/>
        </w:rPr>
        <w:t>4.</w:t>
      </w:r>
      <w:r>
        <w:rPr>
          <w:rFonts w:cs="仿宋" w:asciiTheme="minorEastAsia" w:hAnsiTheme="minorEastAsia" w:eastAsiaTheme="minorEastAsia"/>
          <w:sz w:val="24"/>
          <w:szCs w:val="24"/>
        </w:rPr>
        <w:t>2</w:t>
      </w:r>
      <w:r>
        <w:rPr>
          <w:rFonts w:hint="eastAsia" w:cs="仿宋" w:asciiTheme="minorEastAsia" w:hAnsiTheme="minorEastAsia" w:eastAsiaTheme="minorEastAsia"/>
          <w:sz w:val="24"/>
          <w:szCs w:val="24"/>
        </w:rPr>
        <w:t>招标人不接受任何选择报价，对每一种货物只允许一个报价。</w:t>
      </w:r>
    </w:p>
    <w:p w14:paraId="21DFA842">
      <w:pPr>
        <w:pStyle w:val="16"/>
        <w:spacing w:line="400" w:lineRule="exact"/>
        <w:ind w:firstLine="480" w:firstLineChars="200"/>
        <w:rPr>
          <w:rFonts w:hAnsi="宋体" w:cs="宋体"/>
          <w:sz w:val="24"/>
          <w:szCs w:val="22"/>
        </w:rPr>
      </w:pPr>
      <w:r>
        <w:rPr>
          <w:rFonts w:hint="eastAsia" w:cs="仿宋" w:asciiTheme="minorEastAsia" w:hAnsiTheme="minorEastAsia" w:eastAsiaTheme="minorEastAsia"/>
          <w:sz w:val="24"/>
          <w:szCs w:val="24"/>
        </w:rPr>
        <w:t>4.</w:t>
      </w: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 xml:space="preserve"> 投标人须提供分项单价和报价总价，如果单价和总价不符，以单价为准，并根据单价修正总价。评标委员会认为单价有明显的小数点错误，应以标出的总价为准，并修改单</w:t>
      </w:r>
      <w:r>
        <w:rPr>
          <w:rFonts w:hint="eastAsia" w:hAnsi="宋体" w:cs="宋体"/>
          <w:sz w:val="24"/>
          <w:szCs w:val="22"/>
        </w:rPr>
        <w:t>价。</w:t>
      </w:r>
    </w:p>
    <w:p w14:paraId="1C46B79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w:t>
      </w:r>
      <w:r>
        <w:rPr>
          <w:rFonts w:cs="仿宋" w:asciiTheme="minorEastAsia" w:hAnsiTheme="minorEastAsia" w:eastAsiaTheme="minorEastAsia"/>
          <w:sz w:val="24"/>
          <w:szCs w:val="24"/>
        </w:rPr>
        <w:t>4</w:t>
      </w:r>
      <w:r>
        <w:rPr>
          <w:rFonts w:hint="eastAsia" w:cs="仿宋" w:asciiTheme="minorEastAsia" w:hAnsiTheme="minorEastAsia" w:eastAsiaTheme="minorEastAsia"/>
          <w:sz w:val="24"/>
          <w:szCs w:val="24"/>
        </w:rPr>
        <w:t>如果大写的金额和小写的金额不一致时，以大写的金额为准。</w:t>
      </w:r>
    </w:p>
    <w:p w14:paraId="5FFD98AB">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w:t>
      </w:r>
      <w:r>
        <w:rPr>
          <w:rFonts w:cs="仿宋" w:asciiTheme="minorEastAsia" w:hAnsiTheme="minorEastAsia" w:eastAsiaTheme="minorEastAsia"/>
          <w:sz w:val="24"/>
          <w:szCs w:val="24"/>
        </w:rPr>
        <w:t>5</w:t>
      </w:r>
      <w:r>
        <w:rPr>
          <w:rFonts w:hint="eastAsia" w:cs="仿宋" w:asciiTheme="minorEastAsia" w:hAnsiTheme="minorEastAsia" w:eastAsiaTheme="minorEastAsia"/>
          <w:sz w:val="24"/>
          <w:szCs w:val="24"/>
        </w:rPr>
        <w:t>投标人免费提供的项目，应先填写该项目的实际价格，并注明免费。此项不计入总报价。</w:t>
      </w:r>
    </w:p>
    <w:p w14:paraId="1ED6CFE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w:t>
      </w:r>
      <w:r>
        <w:rPr>
          <w:rFonts w:cs="仿宋" w:asciiTheme="minorEastAsia" w:hAnsiTheme="minorEastAsia" w:eastAsiaTheme="minorEastAsia"/>
          <w:sz w:val="24"/>
          <w:szCs w:val="24"/>
        </w:rPr>
        <w:t>6</w:t>
      </w:r>
      <w:r>
        <w:rPr>
          <w:rFonts w:hint="eastAsia" w:cs="仿宋" w:asciiTheme="minorEastAsia" w:hAnsiTheme="minorEastAsia" w:eastAsiaTheme="minorEastAsia"/>
          <w:sz w:val="24"/>
          <w:szCs w:val="24"/>
        </w:rPr>
        <w:t>最低报价不能作为中标的保证。</w:t>
      </w:r>
    </w:p>
    <w:p w14:paraId="31F25869">
      <w:pPr>
        <w:spacing w:line="400" w:lineRule="exact"/>
        <w:ind w:firstLine="482" w:firstLineChars="200"/>
        <w:rPr>
          <w:rFonts w:ascii="宋体" w:hAnsi="宋体"/>
          <w:b/>
          <w:bCs/>
          <w:sz w:val="24"/>
          <w:szCs w:val="22"/>
        </w:rPr>
      </w:pPr>
      <w:r>
        <w:rPr>
          <w:rFonts w:hint="eastAsia" w:ascii="宋体" w:hAnsi="宋体"/>
          <w:b/>
          <w:bCs/>
          <w:sz w:val="24"/>
          <w:szCs w:val="22"/>
        </w:rPr>
        <w:t>5、投标文件签署</w:t>
      </w:r>
      <w:bookmarkEnd w:id="11"/>
      <w:bookmarkEnd w:id="12"/>
      <w:bookmarkEnd w:id="13"/>
    </w:p>
    <w:p w14:paraId="39369447">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5.1投标文件应加盖投标人单位公章（不得使用其他形式如带有“专用章”等字样的印章）并经法定代表人（或负责人）或其委托代理人签字。</w:t>
      </w:r>
    </w:p>
    <w:p w14:paraId="7DE3435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5.2本招标文件提供的投标文件式中，标注有盖公章、签字之处，应有投标人的盖章、委托代理人的签字或法定代表人（或负责人）的签字。</w:t>
      </w:r>
    </w:p>
    <w:p w14:paraId="129BD28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5.3投标单位法人或委托代理人亲自签署。由委托代理人签字的投标资格证明文件中须附授权委托书。</w:t>
      </w:r>
    </w:p>
    <w:p w14:paraId="7EE932A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5.4签字须使用黑色或蓝色不可退色签字笔。</w:t>
      </w:r>
    </w:p>
    <w:p w14:paraId="5348284C">
      <w:pPr>
        <w:pStyle w:val="16"/>
        <w:spacing w:line="400" w:lineRule="exact"/>
        <w:ind w:firstLine="480" w:firstLineChars="2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u w:val="single"/>
        </w:rPr>
        <w:t>注：投标人代表必须按招标文件的规定签署投标文件（正本、副本及各附件）。</w:t>
      </w:r>
    </w:p>
    <w:p w14:paraId="123ED556">
      <w:pPr>
        <w:spacing w:line="400" w:lineRule="exact"/>
        <w:ind w:firstLine="482" w:firstLineChars="200"/>
        <w:rPr>
          <w:rFonts w:ascii="宋体" w:hAnsi="宋体"/>
          <w:b/>
          <w:bCs/>
          <w:sz w:val="24"/>
          <w:szCs w:val="22"/>
        </w:rPr>
      </w:pPr>
      <w:bookmarkStart w:id="14" w:name="_Toc346306746"/>
      <w:bookmarkStart w:id="15" w:name="_Toc346372893"/>
      <w:bookmarkStart w:id="16" w:name="_Toc352332867"/>
      <w:r>
        <w:rPr>
          <w:rFonts w:hint="eastAsia" w:ascii="宋体" w:hAnsi="宋体"/>
          <w:b/>
          <w:bCs/>
          <w:sz w:val="24"/>
          <w:szCs w:val="22"/>
        </w:rPr>
        <w:t>6、投标保证金</w:t>
      </w:r>
      <w:bookmarkEnd w:id="14"/>
      <w:bookmarkEnd w:id="15"/>
      <w:bookmarkEnd w:id="16"/>
    </w:p>
    <w:p w14:paraId="0F8B0309">
      <w:pPr>
        <w:pStyle w:val="16"/>
        <w:spacing w:line="400" w:lineRule="exact"/>
        <w:ind w:firstLine="480" w:firstLineChars="200"/>
        <w:rPr>
          <w:rFonts w:ascii="Times New Roman" w:hAnsi="Times New Roman"/>
          <w:sz w:val="24"/>
          <w:szCs w:val="24"/>
        </w:rPr>
      </w:pPr>
      <w:bookmarkStart w:id="17" w:name="_Toc346372894"/>
      <w:bookmarkStart w:id="18" w:name="_Toc352332868"/>
      <w:bookmarkStart w:id="19" w:name="_Toc346306747"/>
      <w:r>
        <w:rPr>
          <w:rFonts w:hint="eastAsia" w:hAnsi="宋体" w:cs="宋体"/>
          <w:sz w:val="24"/>
          <w:szCs w:val="24"/>
        </w:rPr>
        <w:t>6.1</w:t>
      </w:r>
      <w:r>
        <w:rPr>
          <w:rFonts w:hint="eastAsia" w:ascii="Times New Roman" w:hAnsi="Times New Roman"/>
          <w:sz w:val="24"/>
          <w:szCs w:val="24"/>
        </w:rPr>
        <w:t>投标人在报名参与本项目的同时，应提供</w:t>
      </w:r>
      <w:r>
        <w:rPr>
          <w:rFonts w:hAnsi="宋体" w:cs="宋体"/>
          <w:sz w:val="24"/>
          <w:szCs w:val="24"/>
          <w:u w:val="single"/>
        </w:rPr>
        <w:t>10</w:t>
      </w:r>
      <w:r>
        <w:rPr>
          <w:rFonts w:hint="eastAsia" w:hAnsi="宋体" w:cs="宋体"/>
          <w:sz w:val="24"/>
          <w:szCs w:val="24"/>
          <w:u w:val="single"/>
        </w:rPr>
        <w:t>000</w:t>
      </w:r>
      <w:r>
        <w:rPr>
          <w:rFonts w:hint="eastAsia" w:ascii="Times New Roman" w:hAnsi="Times New Roman"/>
          <w:sz w:val="24"/>
          <w:szCs w:val="24"/>
          <w:u w:val="single"/>
        </w:rPr>
        <w:t>元</w:t>
      </w:r>
      <w:r>
        <w:rPr>
          <w:rFonts w:hint="eastAsia" w:ascii="Times New Roman" w:hAnsi="Times New Roman"/>
          <w:sz w:val="24"/>
          <w:szCs w:val="24"/>
        </w:rPr>
        <w:t>的投标保证金，并作为其投标文件的组成部分。投标保证金应在投标截止时间</w:t>
      </w:r>
      <w:r>
        <w:rPr>
          <w:rFonts w:hint="eastAsia" w:hAnsi="宋体" w:cs="宋体"/>
          <w:sz w:val="24"/>
          <w:szCs w:val="24"/>
        </w:rPr>
        <w:t>2</w:t>
      </w:r>
      <w:r>
        <w:rPr>
          <w:rFonts w:hint="eastAsia" w:ascii="Times New Roman" w:hAnsi="Times New Roman"/>
          <w:sz w:val="24"/>
          <w:szCs w:val="24"/>
        </w:rPr>
        <w:t>日前将投标保证金从投标人单位基本帐户转出并到账，否则按否决投标处理；未按规定提交保证金的投标人，其投标文件按否决投标处理；保证金提交后，请报名时提供转账依据。</w:t>
      </w:r>
    </w:p>
    <w:p w14:paraId="63002BFC">
      <w:pPr>
        <w:pStyle w:val="16"/>
        <w:spacing w:line="400" w:lineRule="exact"/>
        <w:ind w:firstLine="480" w:firstLineChars="200"/>
        <w:rPr>
          <w:rFonts w:ascii="Times New Roman" w:hAnsi="Times New Roman"/>
          <w:sz w:val="24"/>
          <w:szCs w:val="24"/>
        </w:rPr>
      </w:pPr>
      <w:r>
        <w:rPr>
          <w:rFonts w:hint="eastAsia" w:hAnsi="宋体" w:cs="宋体"/>
          <w:sz w:val="24"/>
          <w:szCs w:val="24"/>
        </w:rPr>
        <w:t>6.2</w:t>
      </w:r>
      <w:r>
        <w:rPr>
          <w:rFonts w:hint="eastAsia" w:ascii="Times New Roman" w:hAnsi="Times New Roman"/>
          <w:sz w:val="24"/>
          <w:szCs w:val="24"/>
        </w:rPr>
        <w:t>招标人银行账户信息如下：</w:t>
      </w:r>
    </w:p>
    <w:p w14:paraId="18A459D6">
      <w:pPr>
        <w:spacing w:line="400" w:lineRule="exact"/>
        <w:ind w:firstLine="480" w:firstLineChars="200"/>
        <w:rPr>
          <w:sz w:val="24"/>
        </w:rPr>
      </w:pPr>
      <w:r>
        <w:rPr>
          <w:rFonts w:hint="eastAsia"/>
          <w:sz w:val="24"/>
          <w:szCs w:val="24"/>
        </w:rPr>
        <w:t>账号：</w:t>
      </w:r>
      <w:r>
        <w:rPr>
          <w:rFonts w:hint="eastAsia"/>
          <w:sz w:val="24"/>
        </w:rPr>
        <w:t>2338 1295 3732</w:t>
      </w:r>
    </w:p>
    <w:p w14:paraId="741720CF">
      <w:pPr>
        <w:spacing w:line="400" w:lineRule="exact"/>
        <w:ind w:firstLine="480" w:firstLineChars="200"/>
        <w:rPr>
          <w:sz w:val="24"/>
          <w:szCs w:val="24"/>
        </w:rPr>
      </w:pPr>
      <w:r>
        <w:rPr>
          <w:rFonts w:hint="eastAsia"/>
          <w:sz w:val="24"/>
          <w:szCs w:val="24"/>
        </w:rPr>
        <w:t>开户行：</w:t>
      </w:r>
      <w:r>
        <w:rPr>
          <w:rFonts w:hint="eastAsia"/>
          <w:sz w:val="24"/>
        </w:rPr>
        <w:t>中国银行股份有限公司青岛城阳支行</w:t>
      </w:r>
      <w:r>
        <w:rPr>
          <w:rFonts w:hint="eastAsia"/>
          <w:sz w:val="24"/>
          <w:szCs w:val="24"/>
        </w:rPr>
        <w:t xml:space="preserve"> </w:t>
      </w:r>
    </w:p>
    <w:p w14:paraId="36529CA3">
      <w:pPr>
        <w:pStyle w:val="16"/>
        <w:spacing w:line="400" w:lineRule="exact"/>
        <w:ind w:firstLine="470" w:firstLineChars="196"/>
        <w:rPr>
          <w:sz w:val="24"/>
        </w:rPr>
      </w:pPr>
      <w:r>
        <w:rPr>
          <w:rFonts w:hint="eastAsia" w:ascii="Times New Roman" w:hAnsi="Times New Roman"/>
          <w:sz w:val="24"/>
          <w:szCs w:val="24"/>
        </w:rPr>
        <w:t>单位名称：</w:t>
      </w:r>
      <w:r>
        <w:rPr>
          <w:rFonts w:hint="eastAsia"/>
          <w:sz w:val="24"/>
        </w:rPr>
        <w:t>中国重汽集团青岛重工有限公司</w:t>
      </w:r>
    </w:p>
    <w:p w14:paraId="1A4FE160">
      <w:pPr>
        <w:pStyle w:val="16"/>
        <w:spacing w:line="400" w:lineRule="exact"/>
        <w:ind w:firstLine="480" w:firstLineChars="200"/>
        <w:rPr>
          <w:rFonts w:hAnsi="宋体" w:cs="宋体"/>
          <w:sz w:val="24"/>
          <w:szCs w:val="24"/>
        </w:rPr>
      </w:pPr>
      <w:r>
        <w:rPr>
          <w:rFonts w:hint="eastAsia" w:hAnsi="宋体" w:cs="宋体"/>
          <w:sz w:val="24"/>
          <w:szCs w:val="24"/>
        </w:rPr>
        <w:t>6.3投标保证金形式</w:t>
      </w:r>
    </w:p>
    <w:p w14:paraId="0585D048">
      <w:pPr>
        <w:pStyle w:val="16"/>
        <w:spacing w:line="400" w:lineRule="exact"/>
        <w:ind w:firstLine="470" w:firstLineChars="196"/>
        <w:rPr>
          <w:rFonts w:hAnsi="宋体" w:cs="宋体"/>
          <w:sz w:val="24"/>
          <w:szCs w:val="24"/>
        </w:rPr>
      </w:pPr>
      <w:r>
        <w:rPr>
          <w:rFonts w:hint="eastAsia" w:hAnsi="宋体" w:cs="宋体"/>
          <w:sz w:val="24"/>
          <w:szCs w:val="24"/>
        </w:rPr>
        <w:t>(一)该银行账户只接受电汇</w:t>
      </w:r>
      <w:r>
        <w:rPr>
          <w:rFonts w:hint="eastAsia" w:hAnsi="宋体" w:cs="仿宋"/>
          <w:b/>
          <w:bCs/>
          <w:sz w:val="24"/>
          <w:szCs w:val="24"/>
        </w:rPr>
        <w:t>（备注“</w:t>
      </w:r>
      <w:r>
        <w:rPr>
          <w:rFonts w:hint="eastAsia" w:cs="仿宋" w:asciiTheme="minorEastAsia" w:hAnsiTheme="minorEastAsia" w:eastAsiaTheme="minorEastAsia"/>
          <w:b/>
          <w:bCs/>
          <w:color w:val="FF0000"/>
          <w:sz w:val="24"/>
          <w:szCs w:val="24"/>
        </w:rPr>
        <w:t>行车保养及维修项目</w:t>
      </w:r>
      <w:r>
        <w:rPr>
          <w:rFonts w:hint="eastAsia" w:hAnsi="宋体" w:cs="仿宋"/>
          <w:b/>
          <w:bCs/>
          <w:sz w:val="24"/>
          <w:szCs w:val="24"/>
        </w:rPr>
        <w:t>”）</w:t>
      </w:r>
      <w:r>
        <w:rPr>
          <w:rFonts w:hint="eastAsia" w:hAnsi="宋体" w:cs="宋体"/>
          <w:sz w:val="24"/>
          <w:szCs w:val="24"/>
        </w:rPr>
        <w:t>。</w:t>
      </w:r>
    </w:p>
    <w:p w14:paraId="79941AAB">
      <w:pPr>
        <w:spacing w:line="400" w:lineRule="exact"/>
        <w:ind w:firstLine="480" w:firstLineChars="200"/>
        <w:rPr>
          <w:rFonts w:ascii="宋体" w:hAnsi="宋体" w:cs="宋体"/>
          <w:sz w:val="24"/>
          <w:szCs w:val="24"/>
        </w:rPr>
      </w:pPr>
      <w:r>
        <w:rPr>
          <w:rFonts w:hint="eastAsia" w:ascii="宋体" w:hAnsi="宋体" w:cs="宋体"/>
          <w:sz w:val="24"/>
          <w:szCs w:val="24"/>
        </w:rPr>
        <w:t>(二)投标保证金将于招标人内部完成中标人评审并确认最终中标人后在次月予以原路返还。</w:t>
      </w:r>
    </w:p>
    <w:p w14:paraId="41CFFB05">
      <w:pPr>
        <w:spacing w:line="40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（三）有下列情形之一的，投标保证金将不予退还：                                                            </w:t>
      </w:r>
    </w:p>
    <w:p w14:paraId="62DDD40B">
      <w:pPr>
        <w:spacing w:line="400" w:lineRule="exact"/>
        <w:ind w:firstLine="360" w:firstLineChars="150"/>
        <w:rPr>
          <w:rFonts w:ascii="宋体" w:hAnsi="宋体" w:cs="宋体"/>
          <w:color w:val="000000"/>
          <w:sz w:val="24"/>
          <w:szCs w:val="24"/>
        </w:rPr>
      </w:pPr>
      <w:r>
        <w:rPr>
          <w:rFonts w:hint="eastAsia" w:ascii="宋体" w:hAnsi="宋体" w:cs="宋体"/>
          <w:color w:val="000000"/>
          <w:sz w:val="24"/>
          <w:szCs w:val="24"/>
        </w:rPr>
        <w:t>（1）截至开标前2天，投标人无正当理由、未以书面形式递交说明而在投标截止日不来投标的；</w:t>
      </w:r>
    </w:p>
    <w:p w14:paraId="731C930B">
      <w:pPr>
        <w:spacing w:line="400" w:lineRule="exact"/>
        <w:ind w:firstLine="360" w:firstLineChars="150"/>
        <w:rPr>
          <w:rFonts w:ascii="宋体" w:hAnsi="宋体" w:cs="宋体"/>
          <w:color w:val="000000"/>
          <w:sz w:val="24"/>
          <w:szCs w:val="24"/>
        </w:rPr>
      </w:pPr>
      <w:r>
        <w:rPr>
          <w:rFonts w:hint="eastAsia" w:ascii="宋体" w:hAnsi="宋体" w:cs="宋体"/>
          <w:color w:val="000000"/>
          <w:sz w:val="24"/>
          <w:szCs w:val="24"/>
        </w:rPr>
        <w:t>（2）投标人递送文件后，无正当理由放弃投标的；</w:t>
      </w:r>
    </w:p>
    <w:p w14:paraId="2A42002A">
      <w:pPr>
        <w:spacing w:line="400" w:lineRule="exact"/>
        <w:ind w:firstLine="360" w:firstLineChars="150"/>
        <w:rPr>
          <w:rFonts w:ascii="宋体" w:hAnsi="宋体" w:cs="宋体"/>
          <w:color w:val="000000"/>
          <w:sz w:val="24"/>
          <w:szCs w:val="24"/>
        </w:rPr>
      </w:pPr>
      <w:r>
        <w:rPr>
          <w:rFonts w:hint="eastAsia" w:ascii="宋体" w:hAnsi="宋体" w:cs="宋体"/>
          <w:color w:val="000000"/>
          <w:sz w:val="24"/>
          <w:szCs w:val="24"/>
        </w:rPr>
        <w:t>（3）自中标（成交）通知书发出之日起10日内，中标人无正当理由不签订合同的；</w:t>
      </w:r>
    </w:p>
    <w:p w14:paraId="410D05C7">
      <w:pPr>
        <w:spacing w:line="400" w:lineRule="exact"/>
        <w:ind w:firstLine="360" w:firstLineChars="150"/>
        <w:rPr>
          <w:rFonts w:ascii="宋体" w:hAnsi="宋体" w:cs="宋体"/>
          <w:color w:val="000000"/>
          <w:sz w:val="24"/>
          <w:szCs w:val="24"/>
        </w:rPr>
      </w:pPr>
      <w:r>
        <w:rPr>
          <w:rFonts w:hint="eastAsia" w:ascii="宋体" w:hAnsi="宋体" w:cs="宋体"/>
          <w:color w:val="000000"/>
          <w:sz w:val="24"/>
          <w:szCs w:val="24"/>
        </w:rPr>
        <w:t>（4）投标过程中被查实有串标、围标、陪标等违规违纪行为的；</w:t>
      </w:r>
    </w:p>
    <w:p w14:paraId="2BA377D0">
      <w:pPr>
        <w:spacing w:line="400" w:lineRule="exact"/>
        <w:ind w:firstLine="360" w:firstLineChars="150"/>
        <w:rPr>
          <w:rFonts w:ascii="宋体" w:hAnsi="宋体" w:cs="宋体"/>
          <w:color w:val="000000"/>
          <w:sz w:val="24"/>
          <w:szCs w:val="24"/>
        </w:rPr>
      </w:pPr>
      <w:r>
        <w:rPr>
          <w:rFonts w:hint="eastAsia" w:ascii="宋体" w:hAnsi="宋体" w:cs="宋体"/>
          <w:color w:val="000000"/>
          <w:sz w:val="24"/>
          <w:szCs w:val="24"/>
        </w:rPr>
        <w:t>（5）投标人有违约违规行为或被投诉、举报的、在调查处理期间，保证金暂不退还，待调查处理结束后按有关规定处理。</w:t>
      </w:r>
    </w:p>
    <w:p w14:paraId="39383C35">
      <w:pPr>
        <w:spacing w:line="400" w:lineRule="exact"/>
        <w:ind w:firstLine="482" w:firstLineChars="200"/>
        <w:rPr>
          <w:rFonts w:ascii="宋体" w:hAnsi="宋体"/>
          <w:b/>
          <w:bCs/>
          <w:sz w:val="24"/>
          <w:szCs w:val="22"/>
        </w:rPr>
      </w:pPr>
      <w:r>
        <w:rPr>
          <w:rFonts w:hint="eastAsia" w:ascii="宋体" w:hAnsi="宋体"/>
          <w:b/>
          <w:bCs/>
          <w:sz w:val="24"/>
          <w:szCs w:val="22"/>
        </w:rPr>
        <w:t>7、投标有效期</w:t>
      </w:r>
      <w:bookmarkEnd w:id="17"/>
      <w:bookmarkEnd w:id="18"/>
      <w:bookmarkEnd w:id="19"/>
    </w:p>
    <w:p w14:paraId="3D6A885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7.1本项目投标有效期：自开标之日起</w:t>
      </w:r>
      <w:r>
        <w:rPr>
          <w:rFonts w:hint="eastAsia" w:cs="仿宋" w:asciiTheme="minorEastAsia" w:hAnsiTheme="minorEastAsia" w:eastAsiaTheme="minorEastAsia"/>
          <w:sz w:val="24"/>
          <w:szCs w:val="24"/>
          <w:u w:val="single"/>
        </w:rPr>
        <w:t xml:space="preserve"> 60</w:t>
      </w:r>
      <w:r>
        <w:rPr>
          <w:rFonts w:hint="eastAsia" w:cs="仿宋" w:asciiTheme="minorEastAsia" w:hAnsiTheme="minorEastAsia" w:eastAsiaTheme="minorEastAsia"/>
          <w:sz w:val="24"/>
          <w:szCs w:val="24"/>
        </w:rPr>
        <w:t>个日历天。</w:t>
      </w:r>
    </w:p>
    <w:p w14:paraId="3AFCFEDE">
      <w:pPr>
        <w:pStyle w:val="16"/>
        <w:spacing w:line="400" w:lineRule="exact"/>
        <w:ind w:firstLine="480" w:firstLineChars="2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u w:val="single"/>
        </w:rPr>
        <w:t>注：投标函的有效期比本须知规定的有效期短的，将被视为非响应性投标，该投标文件按无效投标处理。</w:t>
      </w:r>
    </w:p>
    <w:p w14:paraId="1D851D1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7.2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bookmarkStart w:id="20" w:name="_Toc48665527"/>
    </w:p>
    <w:p w14:paraId="6E5B371F">
      <w:pPr>
        <w:pStyle w:val="16"/>
        <w:spacing w:line="400" w:lineRule="exact"/>
        <w:rPr>
          <w:rFonts w:cs="仿宋" w:asciiTheme="minorEastAsia" w:hAnsiTheme="minorEastAsia" w:eastAsiaTheme="minorEastAsia"/>
          <w:b/>
          <w:bCs/>
          <w:sz w:val="24"/>
          <w:szCs w:val="24"/>
        </w:rPr>
      </w:pPr>
      <w:r>
        <w:rPr>
          <w:rFonts w:hint="eastAsia" w:hAnsi="宋体" w:cs="宋体"/>
          <w:b/>
          <w:bCs/>
          <w:sz w:val="28"/>
          <w:szCs w:val="28"/>
        </w:rPr>
        <w:t>二、投标文件递交</w:t>
      </w:r>
      <w:bookmarkEnd w:id="20"/>
    </w:p>
    <w:p w14:paraId="3C5E959A">
      <w:pPr>
        <w:pStyle w:val="2"/>
        <w:tabs>
          <w:tab w:val="left" w:pos="955"/>
        </w:tabs>
        <w:spacing w:line="400" w:lineRule="exact"/>
        <w:ind w:firstLine="482" w:firstLineChars="200"/>
        <w:rPr>
          <w:rFonts w:ascii="宋体" w:hAnsi="宋体" w:eastAsia="宋体" w:cs="宋体"/>
          <w:b/>
          <w:bCs/>
          <w:sz w:val="24"/>
          <w:szCs w:val="24"/>
        </w:rPr>
      </w:pPr>
      <w:bookmarkStart w:id="21" w:name="_Toc346306749"/>
      <w:bookmarkStart w:id="22" w:name="_Toc352332870"/>
      <w:bookmarkStart w:id="23" w:name="_Toc346372896"/>
      <w:r>
        <w:rPr>
          <w:rFonts w:hint="eastAsia" w:ascii="宋体" w:hAnsi="宋体" w:eastAsia="宋体" w:cs="宋体"/>
          <w:b/>
          <w:bCs/>
          <w:sz w:val="24"/>
          <w:szCs w:val="24"/>
        </w:rPr>
        <w:t>8、投标文件递交时间和地点</w:t>
      </w:r>
      <w:bookmarkEnd w:id="21"/>
      <w:bookmarkEnd w:id="22"/>
      <w:bookmarkEnd w:id="23"/>
    </w:p>
    <w:p w14:paraId="139DF9C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8.1投标文件（此处不含投标保证金）递交起止时间及地点</w:t>
      </w:r>
    </w:p>
    <w:p w14:paraId="2E852AE7">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（1）投标文件递交开始时间：202</w:t>
      </w:r>
      <w:r>
        <w:rPr>
          <w:rFonts w:hint="eastAsia" w:cs="仿宋" w:asciiTheme="minorEastAsia" w:hAnsiTheme="minorEastAsia" w:eastAsiaTheme="minorEastAsia"/>
          <w:sz w:val="24"/>
          <w:szCs w:val="24"/>
          <w:lang w:val="en-US" w:eastAsia="zh-CN"/>
        </w:rPr>
        <w:t>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03</w:t>
      </w:r>
      <w:bookmarkStart w:id="69" w:name="_GoBack"/>
      <w:bookmarkEnd w:id="69"/>
      <w:r>
        <w:rPr>
          <w:rFonts w:hint="eastAsia" w:cs="仿宋" w:asciiTheme="minorEastAsia" w:hAnsiTheme="minorEastAsia" w:eastAsiaTheme="minorEastAsia"/>
          <w:sz w:val="24"/>
          <w:szCs w:val="24"/>
        </w:rPr>
        <w:t>日上午9：</w:t>
      </w:r>
      <w:r>
        <w:rPr>
          <w:rFonts w:cs="仿宋" w:asciiTheme="minorEastAsia" w:hAnsiTheme="minorEastAsia" w:eastAsiaTheme="minorEastAsia"/>
          <w:sz w:val="24"/>
          <w:szCs w:val="24"/>
        </w:rPr>
        <w:t>3</w:t>
      </w:r>
      <w:r>
        <w:rPr>
          <w:rFonts w:hint="eastAsia" w:cs="仿宋" w:asciiTheme="minorEastAsia" w:hAnsiTheme="minorEastAsia" w:eastAsiaTheme="minorEastAsia"/>
          <w:sz w:val="24"/>
          <w:szCs w:val="24"/>
        </w:rPr>
        <w:t xml:space="preserve">0；                  </w:t>
      </w:r>
    </w:p>
    <w:p w14:paraId="45CBBC4E">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（2）投标文件递交地点：中国重汽集团青岛重工有限公司办公楼第二会议室</w:t>
      </w:r>
    </w:p>
    <w:p w14:paraId="3403D4C1">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8.2投标人代表必须在投标截止时间前将投标文件送达指定地点。如因招标文件的修</w:t>
      </w:r>
      <w:r>
        <w:rPr>
          <w:rFonts w:hint="eastAsia" w:hAnsi="宋体"/>
          <w:spacing w:val="4"/>
          <w:sz w:val="24"/>
        </w:rPr>
        <w:t>改推</w:t>
      </w:r>
      <w:r>
        <w:rPr>
          <w:rFonts w:hint="eastAsia" w:cs="仿宋" w:asciiTheme="minorEastAsia" w:hAnsiTheme="minorEastAsia" w:eastAsiaTheme="minorEastAsia"/>
          <w:sz w:val="24"/>
          <w:szCs w:val="24"/>
        </w:rPr>
        <w:t>迟投标截止日期的，则按招标人另行通知规定的时间递交。</w:t>
      </w:r>
    </w:p>
    <w:p w14:paraId="1205B07B">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8.3招标人不接收投标截止时间后送达的投标文件。</w:t>
      </w:r>
    </w:p>
    <w:p w14:paraId="7F501348">
      <w:pPr>
        <w:pStyle w:val="2"/>
        <w:tabs>
          <w:tab w:val="left" w:pos="955"/>
        </w:tabs>
        <w:spacing w:line="400" w:lineRule="exact"/>
        <w:ind w:left="1146" w:leftChars="273" w:hanging="573" w:hangingChars="238"/>
        <w:rPr>
          <w:rFonts w:ascii="宋体" w:hAnsi="宋体" w:eastAsia="宋体" w:cs="宋体"/>
          <w:b/>
          <w:bCs/>
          <w:sz w:val="24"/>
          <w:szCs w:val="24"/>
        </w:rPr>
      </w:pPr>
      <w:bookmarkStart w:id="24" w:name="_Toc346372897"/>
      <w:bookmarkStart w:id="25" w:name="_Toc352332871"/>
      <w:bookmarkStart w:id="26" w:name="_Toc346306750"/>
      <w:r>
        <w:rPr>
          <w:rFonts w:hint="eastAsia" w:ascii="宋体" w:hAnsi="宋体" w:cs="宋体"/>
          <w:b/>
          <w:bCs/>
          <w:sz w:val="24"/>
          <w:szCs w:val="24"/>
        </w:rPr>
        <w:t>9、</w:t>
      </w:r>
      <w:r>
        <w:rPr>
          <w:rFonts w:hint="eastAsia" w:ascii="宋体" w:hAnsi="宋体" w:eastAsia="宋体" w:cs="宋体"/>
          <w:b/>
          <w:bCs/>
          <w:sz w:val="24"/>
          <w:szCs w:val="24"/>
        </w:rPr>
        <w:t>投标文件签收</w:t>
      </w:r>
      <w:bookmarkEnd w:id="24"/>
      <w:bookmarkEnd w:id="25"/>
      <w:bookmarkEnd w:id="26"/>
    </w:p>
    <w:p w14:paraId="3E009EA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9.1本项目只接受现场递交书面形式的投标，其他形式的投标不予接收。</w:t>
      </w:r>
    </w:p>
    <w:p w14:paraId="38D2488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9.2投标截止时间后对投标人已提交的投标文件不予退还。</w:t>
      </w:r>
      <w:bookmarkStart w:id="27" w:name="_Toc352332872"/>
      <w:bookmarkStart w:id="28" w:name="_Toc346372898"/>
      <w:bookmarkStart w:id="29" w:name="_Toc346306751"/>
    </w:p>
    <w:p w14:paraId="7634314F">
      <w:pPr>
        <w:spacing w:line="400" w:lineRule="exact"/>
        <w:ind w:left="124" w:leftChars="59" w:firstLine="487" w:firstLineChars="202"/>
        <w:rPr>
          <w:rFonts w:ascii="宋体" w:hAnsi="宋体"/>
          <w:b/>
          <w:bCs/>
          <w:sz w:val="24"/>
          <w:szCs w:val="24"/>
        </w:rPr>
      </w:pPr>
      <w:r>
        <w:rPr>
          <w:rFonts w:ascii="宋体" w:hAnsi="宋体" w:cs="宋体"/>
          <w:b/>
          <w:bCs/>
          <w:sz w:val="24"/>
          <w:szCs w:val="24"/>
        </w:rPr>
        <w:t>1</w:t>
      </w:r>
      <w:r>
        <w:rPr>
          <w:rFonts w:hint="eastAsia" w:ascii="宋体" w:hAnsi="宋体" w:cs="宋体"/>
          <w:b/>
          <w:bCs/>
          <w:sz w:val="24"/>
          <w:szCs w:val="24"/>
        </w:rPr>
        <w:t>0、投标文件修改与撤回</w:t>
      </w:r>
      <w:bookmarkEnd w:id="27"/>
      <w:bookmarkEnd w:id="28"/>
      <w:bookmarkEnd w:id="29"/>
    </w:p>
    <w:p w14:paraId="4B54A99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10.1投标人在招标文件要求提交投标文件的截止时间前，可以修改或者撤回已提交的投标文件，按并书面形式通知招标人。</w:t>
      </w:r>
    </w:p>
    <w:p w14:paraId="09FB1CD7">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10.2任何修改内容必须由投标人的法定代表人（或负责人）或其授权代理人签字，不得涂抹。经法定代表人（或负责人）或其授权代理人正式签署的修改文件组成投标文件的一部分，份数和密封要求同投标文件一致。由委托代理人签字的投标资格证明文件中须附授权委托书。</w:t>
      </w:r>
    </w:p>
    <w:p w14:paraId="018E17C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10.3投标截止时间后不允许对投标文件做实质性修改。</w:t>
      </w:r>
    </w:p>
    <w:p w14:paraId="4334206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10.4投标有效期内不得撤回投标。</w:t>
      </w:r>
    </w:p>
    <w:p w14:paraId="41CC4F89">
      <w:pPr>
        <w:spacing w:line="400" w:lineRule="exact"/>
        <w:rPr>
          <w:rFonts w:ascii="宋体" w:hAnsi="宋体" w:cs="宋体"/>
          <w:b/>
          <w:bCs/>
          <w:sz w:val="24"/>
          <w:szCs w:val="24"/>
        </w:rPr>
      </w:pPr>
      <w:bookmarkStart w:id="30" w:name="_Toc48665528"/>
      <w:r>
        <w:rPr>
          <w:rFonts w:hint="eastAsia" w:ascii="宋体" w:hAnsi="宋体" w:cs="宋体"/>
          <w:b/>
          <w:bCs/>
          <w:sz w:val="24"/>
          <w:szCs w:val="24"/>
        </w:rPr>
        <w:t>三、开标与评标</w:t>
      </w:r>
      <w:bookmarkEnd w:id="30"/>
    </w:p>
    <w:p w14:paraId="56141595">
      <w:pPr>
        <w:spacing w:line="400" w:lineRule="exact"/>
        <w:ind w:firstLine="482" w:firstLineChars="200"/>
        <w:rPr>
          <w:rFonts w:ascii="宋体" w:hAnsi="宋体" w:cs="宋体"/>
          <w:b/>
          <w:bCs/>
          <w:sz w:val="24"/>
          <w:szCs w:val="24"/>
        </w:rPr>
      </w:pPr>
      <w:bookmarkStart w:id="31" w:name="_Toc212369527"/>
      <w:r>
        <w:rPr>
          <w:rFonts w:hint="eastAsia" w:ascii="宋体" w:hAnsi="宋体" w:cs="宋体"/>
          <w:b/>
          <w:bCs/>
          <w:sz w:val="24"/>
          <w:szCs w:val="24"/>
        </w:rPr>
        <w:t>11、开标</w:t>
      </w:r>
      <w:bookmarkEnd w:id="31"/>
    </w:p>
    <w:p w14:paraId="5B8CD4A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11.1本次招标的开标、评标由招标人依法组织实施。</w:t>
      </w:r>
    </w:p>
    <w:p w14:paraId="44C747F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11.2本项目开标时间和地点见投标人须知。开标会议由招标人组织并主持。招标人和招标人邀请各投标人派员参加开标会议。投标人未参加开标的，视同认可开标结果。</w:t>
      </w:r>
    </w:p>
    <w:p w14:paraId="2C1F954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11.3开标程序</w:t>
      </w:r>
      <w:bookmarkStart w:id="32" w:name="_Toc92678127"/>
    </w:p>
    <w:p w14:paraId="52AED5D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（1）投标人、专家组人员签到。</w:t>
      </w:r>
    </w:p>
    <w:p w14:paraId="184EFF37">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（2）宣布开标会议开始。</w:t>
      </w:r>
    </w:p>
    <w:p w14:paraId="29A18D7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（3）宣读评标纪律，并确认。</w:t>
      </w:r>
    </w:p>
    <w:p w14:paraId="35BDCA34">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（4）投标人或投标人推选的代表对投标文件密封情况进行检查（投标人未参加现场开标会议的，视同认可投标文件密封完好）。</w:t>
      </w:r>
    </w:p>
    <w:p w14:paraId="4D0305E8">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（5）经确认无误后，由工作人员当众拆封，拆启投标人资格证明文件进行核验，再拆启技术标书，商务标书、开标一览表暂时不拆启，由招标人指定专人保管。</w:t>
      </w:r>
    </w:p>
    <w:p w14:paraId="08066708">
      <w:pPr>
        <w:pStyle w:val="16"/>
        <w:spacing w:line="400" w:lineRule="exact"/>
        <w:ind w:firstLine="480" w:firstLineChars="200"/>
        <w:rPr>
          <w:rFonts w:hAnsi="宋体"/>
          <w:spacing w:val="4"/>
          <w:sz w:val="24"/>
        </w:rPr>
      </w:pPr>
      <w:r>
        <w:rPr>
          <w:rFonts w:hint="eastAsia" w:cs="仿宋" w:asciiTheme="minorEastAsia" w:hAnsiTheme="minorEastAsia" w:eastAsiaTheme="minorEastAsia"/>
          <w:sz w:val="24"/>
          <w:szCs w:val="24"/>
        </w:rPr>
        <w:t>（6）由评标专家组对所有招标方的技术方案进行综合评定和打分，确定进入商务标</w:t>
      </w:r>
      <w:r>
        <w:rPr>
          <w:rFonts w:hint="eastAsia" w:hAnsi="宋体"/>
          <w:spacing w:val="4"/>
          <w:sz w:val="24"/>
        </w:rPr>
        <w:t>评阶段的招标方。</w:t>
      </w:r>
    </w:p>
    <w:p w14:paraId="78AB57E6">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根据技术标评审结果，通知未进入商务标评标资格的招标方离场，商务投标书不可带走。经进入商务标的招标方对投标一览表、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招标方进行多次商务谈判。</w:t>
      </w:r>
    </w:p>
    <w:p w14:paraId="6058030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（8）根据技术标及商务标综合得分，形成专家意见汇总，确定投标人排序及入围方。</w:t>
      </w:r>
    </w:p>
    <w:p w14:paraId="2B78C962">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（9）招标人有权根据项目情况，采取多级评标模式，最终确定中标人。</w:t>
      </w:r>
    </w:p>
    <w:p w14:paraId="53D28406">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（10）投标前请各招标方按照招标文件要求对项目方案进行充分准备，投标单位已默认认可上述开标、评标过程，无异议。招标人无义务对未入围招标方及未中标方做任何解释。</w:t>
      </w:r>
    </w:p>
    <w:p w14:paraId="4E1FC8B3">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（11）开标结束后，招标方仍可组织对投标人的投标资格进行审查，评标委员会对投标人是否实质性响应招标文件要求进行符合性审查。</w:t>
      </w:r>
    </w:p>
    <w:p w14:paraId="346351CC">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对招标文件的实质性要求和条件做出响应的投标应该是与招标文件要求的全部条款、条件、指标和规格相符，没有重大偏离的投标。招标方和评委判定投标的响应性只根据投标本身的内容，而不寻求外部的证据。评标委员会认为有必要时，将要求投标人述标或对投标文件中某些内容做出澄清或说明，但不接受投标人主动提出的澄清和说明。</w:t>
      </w:r>
    </w:p>
    <w:p w14:paraId="6145BF9F">
      <w:pPr>
        <w:spacing w:line="400" w:lineRule="exact"/>
        <w:ind w:firstLine="482" w:firstLineChars="200"/>
        <w:rPr>
          <w:rFonts w:ascii="宋体" w:hAnsi="宋体" w:cs="宋体"/>
          <w:b/>
          <w:bCs/>
          <w:sz w:val="24"/>
          <w:szCs w:val="24"/>
        </w:rPr>
      </w:pPr>
      <w:r>
        <w:rPr>
          <w:rFonts w:hint="eastAsia" w:ascii="宋体" w:hAnsi="宋体" w:cs="宋体"/>
          <w:b/>
          <w:bCs/>
          <w:sz w:val="24"/>
          <w:szCs w:val="24"/>
        </w:rPr>
        <w:t>12、评标</w:t>
      </w:r>
      <w:bookmarkEnd w:id="32"/>
    </w:p>
    <w:p w14:paraId="4BD51FA9">
      <w:pPr>
        <w:pStyle w:val="16"/>
        <w:spacing w:line="400" w:lineRule="exact"/>
        <w:ind w:firstLine="482" w:firstLineChars="200"/>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12.1评标委员会</w:t>
      </w:r>
    </w:p>
    <w:p w14:paraId="4A2C7B9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招标人将根据本项目的特点组建评标委员会，评标委员会负责对投标文件进行审查、质疑、评标，提出书面评标报告，并向招标人推荐中标候选人排序名单。</w:t>
      </w:r>
    </w:p>
    <w:p w14:paraId="278F6BD0">
      <w:pPr>
        <w:spacing w:line="400" w:lineRule="exact"/>
        <w:ind w:firstLine="482" w:firstLineChars="200"/>
        <w:rPr>
          <w:rFonts w:ascii="宋体" w:hAnsi="宋体" w:cs="宋体"/>
          <w:b/>
          <w:bCs/>
          <w:sz w:val="24"/>
          <w:szCs w:val="24"/>
        </w:rPr>
      </w:pPr>
      <w:bookmarkStart w:id="33" w:name="_Toc92678128"/>
      <w:bookmarkStart w:id="34" w:name="_Toc212369528"/>
      <w:r>
        <w:rPr>
          <w:rFonts w:hint="eastAsia" w:ascii="宋体" w:hAnsi="宋体" w:cs="宋体"/>
          <w:b/>
          <w:bCs/>
          <w:sz w:val="24"/>
          <w:szCs w:val="24"/>
        </w:rPr>
        <w:t>12.2评标原则</w:t>
      </w:r>
      <w:bookmarkEnd w:id="33"/>
      <w:bookmarkEnd w:id="34"/>
    </w:p>
    <w:p w14:paraId="4427D75D">
      <w:pPr>
        <w:pStyle w:val="16"/>
        <w:spacing w:line="400" w:lineRule="exact"/>
        <w:ind w:firstLine="480" w:firstLineChars="200"/>
        <w:rPr>
          <w:rFonts w:cs="仿宋" w:asciiTheme="minorEastAsia" w:hAnsiTheme="minorEastAsia" w:eastAsiaTheme="minorEastAsia"/>
          <w:sz w:val="24"/>
          <w:szCs w:val="24"/>
        </w:rPr>
      </w:pPr>
      <w:bookmarkStart w:id="35" w:name="_Toc212369529"/>
      <w:r>
        <w:rPr>
          <w:rFonts w:hint="eastAsia" w:cs="仿宋" w:asciiTheme="minorEastAsia" w:hAnsiTheme="minorEastAsia" w:eastAsiaTheme="minorEastAsia"/>
          <w:sz w:val="24"/>
          <w:szCs w:val="24"/>
        </w:rPr>
        <w:t>“公平、公正、科学、择优”为本次评标的基本原则，评标委员会按照这一原则的要求，公正、平等地对待各投标人。同时，在评标过程中恪守以下原则：</w:t>
      </w:r>
      <w:bookmarkEnd w:id="35"/>
    </w:p>
    <w:p w14:paraId="477DEB98">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（1）客观性原则：评标委员会将严格按照招标文件要求的内容，对投标人的投标文件进行认真评审；评标委员会对投标文件的评审仅依据投标文件本身，而不依靠投标文件以外的任何因素；</w:t>
      </w:r>
    </w:p>
    <w:p w14:paraId="44C3F3C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（2）统一性原则：评标委员会将按照统一的评标原则和评标办法，用同一标准进行评审。</w:t>
      </w:r>
    </w:p>
    <w:p w14:paraId="2C6BA65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（3）独立性原则：评标工作在评标委员会内部独立进行，不受外界任何因素的干扰和影响。评标委员会成员对出具的评审意见承担个人责任。</w:t>
      </w:r>
    </w:p>
    <w:p w14:paraId="38D8D59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（4）保密性原则：招标人应当采取必要的措施，保证评标在严格保密的情况下进行。</w:t>
      </w:r>
    </w:p>
    <w:p w14:paraId="718692A3">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（5）综合性原则：评标委员会将综合分析、评审投标人的各项指标，而不以单项指标的优劣评定出中标人。</w:t>
      </w:r>
    </w:p>
    <w:p w14:paraId="52B46B6E">
      <w:pPr>
        <w:spacing w:line="400" w:lineRule="exact"/>
        <w:ind w:firstLine="482" w:firstLineChars="200"/>
        <w:rPr>
          <w:rFonts w:ascii="宋体" w:hAnsi="宋体" w:cs="宋体"/>
          <w:b/>
          <w:bCs/>
          <w:sz w:val="24"/>
          <w:szCs w:val="24"/>
        </w:rPr>
      </w:pPr>
      <w:r>
        <w:rPr>
          <w:rFonts w:hint="eastAsia" w:ascii="宋体" w:hAnsi="宋体" w:cs="宋体"/>
          <w:b/>
          <w:bCs/>
          <w:sz w:val="24"/>
          <w:szCs w:val="24"/>
        </w:rPr>
        <w:t>12.3评审方法</w:t>
      </w:r>
    </w:p>
    <w:p w14:paraId="6E8A2A4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评标委员会采用“综合实力最强，投标人的社会信誉好，能够最大限度满足招标文件中规定的各项标准，并且投标报价合理”的方法依次对各投标人进行综合评审，并进行打分，形成推荐中标人。</w:t>
      </w:r>
    </w:p>
    <w:p w14:paraId="45860040">
      <w:pPr>
        <w:spacing w:line="400" w:lineRule="exact"/>
        <w:rPr>
          <w:rFonts w:ascii="宋体" w:hAnsi="宋体" w:cs="宋体"/>
          <w:b/>
          <w:bCs/>
          <w:sz w:val="24"/>
          <w:szCs w:val="24"/>
        </w:rPr>
      </w:pPr>
      <w:r>
        <w:rPr>
          <w:rFonts w:hint="eastAsia" w:ascii="宋体" w:hAnsi="宋体" w:cs="宋体"/>
          <w:b/>
          <w:bCs/>
          <w:sz w:val="24"/>
          <w:szCs w:val="24"/>
        </w:rPr>
        <w:t>综合评审评分细则（满分100分）</w:t>
      </w:r>
    </w:p>
    <w:tbl>
      <w:tblPr>
        <w:tblStyle w:val="33"/>
        <w:tblpPr w:leftFromText="180" w:rightFromText="180" w:vertAnchor="text" w:horzAnchor="page" w:tblpX="1067" w:tblpY="136"/>
        <w:tblOverlap w:val="never"/>
        <w:tblW w:w="10024" w:type="dxa"/>
        <w:tblInd w:w="0" w:type="dxa"/>
        <w:tblLayout w:type="fixed"/>
        <w:tblCellMar>
          <w:top w:w="0" w:type="dxa"/>
          <w:left w:w="0" w:type="dxa"/>
          <w:bottom w:w="0" w:type="dxa"/>
          <w:right w:w="0" w:type="dxa"/>
        </w:tblCellMar>
      </w:tblPr>
      <w:tblGrid>
        <w:gridCol w:w="989"/>
        <w:gridCol w:w="1185"/>
        <w:gridCol w:w="7011"/>
        <w:gridCol w:w="839"/>
      </w:tblGrid>
      <w:tr w14:paraId="4AA25961">
        <w:tblPrEx>
          <w:tblCellMar>
            <w:top w:w="0" w:type="dxa"/>
            <w:left w:w="0" w:type="dxa"/>
            <w:bottom w:w="0" w:type="dxa"/>
            <w:right w:w="0" w:type="dxa"/>
          </w:tblCellMar>
        </w:tblPrEx>
        <w:trPr>
          <w:trHeight w:val="526" w:hRule="atLeast"/>
        </w:trPr>
        <w:tc>
          <w:tcPr>
            <w:tcW w:w="989" w:type="dxa"/>
            <w:tcBorders>
              <w:top w:val="single" w:color="000000" w:sz="4" w:space="0"/>
              <w:left w:val="single" w:color="000000" w:sz="4" w:space="0"/>
              <w:bottom w:val="single" w:color="auto" w:sz="4" w:space="0"/>
              <w:right w:val="single" w:color="000000" w:sz="4" w:space="0"/>
            </w:tcBorders>
            <w:vAlign w:val="center"/>
          </w:tcPr>
          <w:p w14:paraId="40C4724A">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分类</w:t>
            </w:r>
          </w:p>
        </w:tc>
        <w:tc>
          <w:tcPr>
            <w:tcW w:w="1185" w:type="dxa"/>
            <w:tcBorders>
              <w:top w:val="single" w:color="000000" w:sz="4" w:space="0"/>
              <w:left w:val="single" w:color="000000" w:sz="4" w:space="0"/>
              <w:bottom w:val="single" w:color="auto" w:sz="4" w:space="0"/>
              <w:right w:val="single" w:color="000000" w:sz="4" w:space="0"/>
            </w:tcBorders>
            <w:vAlign w:val="center"/>
          </w:tcPr>
          <w:p w14:paraId="4B614EF5">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评分因素</w:t>
            </w:r>
          </w:p>
        </w:tc>
        <w:tc>
          <w:tcPr>
            <w:tcW w:w="7011" w:type="dxa"/>
            <w:tcBorders>
              <w:top w:val="single" w:color="000000" w:sz="4" w:space="0"/>
              <w:left w:val="single" w:color="000000" w:sz="4" w:space="0"/>
              <w:bottom w:val="single" w:color="000000" w:sz="4" w:space="0"/>
              <w:right w:val="single" w:color="000000" w:sz="4" w:space="0"/>
            </w:tcBorders>
            <w:vAlign w:val="center"/>
          </w:tcPr>
          <w:p w14:paraId="6F1EF12E">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评分内容(100分)</w:t>
            </w:r>
          </w:p>
        </w:tc>
        <w:tc>
          <w:tcPr>
            <w:tcW w:w="839" w:type="dxa"/>
            <w:tcBorders>
              <w:top w:val="single" w:color="000000" w:sz="4" w:space="0"/>
              <w:left w:val="single" w:color="000000" w:sz="4" w:space="0"/>
              <w:bottom w:val="single" w:color="000000" w:sz="4" w:space="0"/>
              <w:right w:val="single" w:color="000000" w:sz="4" w:space="0"/>
            </w:tcBorders>
            <w:vAlign w:val="center"/>
          </w:tcPr>
          <w:p w14:paraId="11176C4C">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highlight w:val="yellow"/>
              </w:rPr>
            </w:pPr>
            <w:r>
              <w:rPr>
                <w:rFonts w:hint="eastAsia" w:ascii="宋体" w:hAnsi="宋体" w:cs="宋体"/>
                <w:szCs w:val="20"/>
              </w:rPr>
              <w:t>满分</w:t>
            </w:r>
          </w:p>
        </w:tc>
      </w:tr>
      <w:tr w14:paraId="3BD6EDD4">
        <w:tblPrEx>
          <w:tblCellMar>
            <w:top w:w="0" w:type="dxa"/>
            <w:left w:w="0" w:type="dxa"/>
            <w:bottom w:w="0" w:type="dxa"/>
            <w:right w:w="0" w:type="dxa"/>
          </w:tblCellMar>
        </w:tblPrEx>
        <w:trPr>
          <w:trHeight w:val="1859" w:hRule="atLeast"/>
        </w:trPr>
        <w:tc>
          <w:tcPr>
            <w:tcW w:w="989" w:type="dxa"/>
            <w:vMerge w:val="restart"/>
            <w:tcBorders>
              <w:top w:val="single" w:color="auto" w:sz="4" w:space="0"/>
              <w:left w:val="single" w:color="auto" w:sz="4" w:space="0"/>
              <w:bottom w:val="single" w:color="auto" w:sz="4" w:space="0"/>
              <w:right w:val="single" w:color="auto" w:sz="4" w:space="0"/>
            </w:tcBorders>
            <w:vAlign w:val="center"/>
          </w:tcPr>
          <w:p w14:paraId="514BB9CD">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p>
          <w:p w14:paraId="6123C5F6">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技术部分</w:t>
            </w:r>
          </w:p>
          <w:p w14:paraId="346E5C10">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w:t>
            </w:r>
            <w:r>
              <w:rPr>
                <w:rFonts w:hint="eastAsia" w:ascii="宋体" w:hAnsi="宋体" w:cs="宋体"/>
                <w:szCs w:val="20"/>
                <w:lang w:val="en-US" w:eastAsia="zh-CN"/>
              </w:rPr>
              <w:t>3</w:t>
            </w:r>
            <w:r>
              <w:rPr>
                <w:rFonts w:hint="default" w:ascii="宋体" w:hAnsi="宋体" w:cs="宋体"/>
                <w:szCs w:val="20"/>
              </w:rPr>
              <w:t>5</w:t>
            </w:r>
            <w:r>
              <w:rPr>
                <w:rFonts w:hint="eastAsia" w:ascii="宋体" w:hAnsi="宋体" w:cs="宋体"/>
                <w:szCs w:val="20"/>
              </w:rPr>
              <w:t>分）</w:t>
            </w:r>
          </w:p>
        </w:tc>
        <w:tc>
          <w:tcPr>
            <w:tcW w:w="1185" w:type="dxa"/>
            <w:tcBorders>
              <w:top w:val="single" w:color="auto" w:sz="4" w:space="0"/>
              <w:left w:val="single" w:color="auto" w:sz="4" w:space="0"/>
              <w:bottom w:val="single" w:color="auto" w:sz="4" w:space="0"/>
              <w:right w:val="single" w:color="auto" w:sz="4" w:space="0"/>
            </w:tcBorders>
            <w:vAlign w:val="center"/>
          </w:tcPr>
          <w:p w14:paraId="08CEA8A8">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cs="宋体"/>
                <w:kern w:val="0"/>
                <w:szCs w:val="21"/>
              </w:rPr>
              <w:t>技术方案及组织措施</w:t>
            </w:r>
          </w:p>
        </w:tc>
        <w:tc>
          <w:tcPr>
            <w:tcW w:w="7011" w:type="dxa"/>
            <w:tcBorders>
              <w:top w:val="single" w:color="000000" w:sz="4" w:space="0"/>
              <w:left w:val="single" w:color="auto" w:sz="4" w:space="0"/>
              <w:bottom w:val="single" w:color="auto" w:sz="4" w:space="0"/>
              <w:right w:val="single" w:color="000000" w:sz="4" w:space="0"/>
            </w:tcBorders>
          </w:tcPr>
          <w:p w14:paraId="633E873E">
            <w:pPr>
              <w:keepNext w:val="0"/>
              <w:keepLines w:val="0"/>
              <w:widowControl/>
              <w:numPr>
                <w:ilvl w:val="0"/>
                <w:numId w:val="3"/>
              </w:numPr>
              <w:suppressLineNumbers w:val="0"/>
              <w:shd w:val="clear" w:color="auto" w:fill="FFFFFF"/>
              <w:spacing w:before="0" w:beforeAutospacing="0" w:after="0" w:afterAutospacing="0" w:line="300" w:lineRule="exact"/>
              <w:ind w:left="0" w:right="0"/>
              <w:jc w:val="left"/>
              <w:rPr>
                <w:rFonts w:hint="default" w:ascii="宋体" w:hAnsi="宋体" w:cs="宋体"/>
                <w:szCs w:val="20"/>
              </w:rPr>
            </w:pPr>
            <w:r>
              <w:rPr>
                <w:rFonts w:hint="eastAsia" w:ascii="宋体" w:hAnsi="宋体" w:cs="宋体"/>
                <w:szCs w:val="20"/>
              </w:rPr>
              <w:t>投标人对项目中</w:t>
            </w:r>
            <w:r>
              <w:rPr>
                <w:rFonts w:hint="eastAsia" w:ascii="宋体" w:hAnsi="宋体" w:cs="宋体"/>
                <w:szCs w:val="20"/>
                <w:lang w:val="en-US" w:eastAsia="zh-CN"/>
              </w:rPr>
              <w:t>行车维修</w:t>
            </w:r>
            <w:r>
              <w:rPr>
                <w:rFonts w:hint="eastAsia" w:ascii="宋体" w:hAnsi="宋体" w:cs="宋体"/>
                <w:szCs w:val="20"/>
              </w:rPr>
              <w:t>方案及组织措施具体，技术先进，并列出较多具备相关资质与经验的施工人员及维修设备，酌情得</w:t>
            </w:r>
            <w:r>
              <w:rPr>
                <w:rFonts w:hint="eastAsia" w:ascii="宋体" w:hAnsi="宋体" w:cs="宋体"/>
                <w:szCs w:val="20"/>
                <w:lang w:val="en-US" w:eastAsia="zh-CN"/>
              </w:rPr>
              <w:t>10-25</w:t>
            </w:r>
            <w:r>
              <w:rPr>
                <w:rFonts w:hint="eastAsia" w:ascii="宋体" w:hAnsi="宋体" w:cs="宋体"/>
                <w:szCs w:val="20"/>
              </w:rPr>
              <w:t>分；</w:t>
            </w:r>
          </w:p>
          <w:p w14:paraId="2B8ED0CB">
            <w:pPr>
              <w:keepNext w:val="0"/>
              <w:keepLines w:val="0"/>
              <w:widowControl/>
              <w:suppressLineNumbers w:val="0"/>
              <w:shd w:val="clear" w:color="auto" w:fill="FFFFFF"/>
              <w:spacing w:before="0" w:beforeAutospacing="0" w:after="0" w:afterAutospacing="0" w:line="300" w:lineRule="exact"/>
              <w:ind w:left="0" w:right="0"/>
              <w:jc w:val="left"/>
              <w:rPr>
                <w:rFonts w:hint="default" w:ascii="宋体" w:hAnsi="宋体" w:cs="宋体"/>
                <w:szCs w:val="20"/>
              </w:rPr>
            </w:pPr>
            <w:r>
              <w:rPr>
                <w:rFonts w:hint="eastAsia" w:ascii="宋体" w:hAnsi="宋体" w:cs="宋体"/>
                <w:szCs w:val="20"/>
              </w:rPr>
              <w:t>2、投标人对项目中各项技术方案及组织措施不详细，技术水平一般，施工人员具备一定资质，酌情得</w:t>
            </w:r>
            <w:r>
              <w:rPr>
                <w:rFonts w:hint="eastAsia" w:ascii="宋体" w:hAnsi="宋体" w:cs="宋体"/>
                <w:szCs w:val="20"/>
                <w:lang w:val="en-US" w:eastAsia="zh-CN"/>
              </w:rPr>
              <w:t>0-9</w:t>
            </w:r>
            <w:r>
              <w:rPr>
                <w:rFonts w:hint="eastAsia" w:ascii="宋体" w:hAnsi="宋体" w:cs="宋体"/>
                <w:szCs w:val="20"/>
              </w:rPr>
              <w:t>分；</w:t>
            </w:r>
          </w:p>
          <w:p w14:paraId="187FC8D9">
            <w:pPr>
              <w:keepNext w:val="0"/>
              <w:keepLines w:val="0"/>
              <w:widowControl/>
              <w:suppressLineNumbers w:val="0"/>
              <w:spacing w:before="0" w:beforeAutospacing="0" w:after="0" w:afterAutospacing="0"/>
              <w:ind w:left="0" w:right="0"/>
              <w:jc w:val="left"/>
              <w:textAlignment w:val="center"/>
              <w:rPr>
                <w:rFonts w:hint="default" w:ascii="宋体" w:hAnsi="宋体" w:cs="宋体"/>
                <w:szCs w:val="20"/>
              </w:rPr>
            </w:pPr>
            <w:r>
              <w:rPr>
                <w:rFonts w:hint="eastAsia" w:ascii="宋体" w:hAnsi="宋体" w:cs="宋体"/>
                <w:szCs w:val="20"/>
              </w:rPr>
              <w:t>3、投标人在投标文件中没有列出技术方案及组织措施，没有相关资质的施工人员得0分。</w:t>
            </w:r>
          </w:p>
          <w:p w14:paraId="7689E5FC">
            <w:pPr>
              <w:keepNext w:val="0"/>
              <w:keepLines w:val="0"/>
              <w:widowControl/>
              <w:suppressLineNumbers w:val="0"/>
              <w:shd w:val="clear" w:color="auto" w:fill="FFFFFF"/>
              <w:spacing w:before="0" w:beforeAutospacing="0" w:after="0" w:afterAutospacing="0" w:line="300" w:lineRule="exact"/>
              <w:ind w:left="0" w:right="0"/>
              <w:jc w:val="left"/>
              <w:rPr>
                <w:rFonts w:hint="default" w:ascii="宋体" w:hAnsi="宋体" w:cs="宋体"/>
                <w:szCs w:val="20"/>
              </w:rPr>
            </w:pPr>
            <w:r>
              <w:rPr>
                <w:rFonts w:hint="eastAsia" w:ascii="宋体" w:hAnsi="宋体" w:cs="宋体"/>
                <w:szCs w:val="20"/>
              </w:rPr>
              <w:t>注：资质文件需有相关资质证明，原件或</w:t>
            </w:r>
            <w:r>
              <w:rPr>
                <w:rFonts w:hint="eastAsia" w:ascii="宋体" w:hAnsi="宋体" w:cs="宋体"/>
                <w:szCs w:val="20"/>
                <w:lang w:val="en-US" w:eastAsia="zh-CN"/>
              </w:rPr>
              <w:t>盖章</w:t>
            </w:r>
            <w:r>
              <w:rPr>
                <w:rFonts w:hint="eastAsia" w:ascii="宋体" w:hAnsi="宋体" w:cs="宋体"/>
                <w:szCs w:val="20"/>
              </w:rPr>
              <w:t>复印件</w:t>
            </w:r>
          </w:p>
        </w:tc>
        <w:tc>
          <w:tcPr>
            <w:tcW w:w="839" w:type="dxa"/>
            <w:tcBorders>
              <w:top w:val="single" w:color="000000" w:sz="4" w:space="0"/>
              <w:left w:val="single" w:color="000000" w:sz="4" w:space="0"/>
              <w:bottom w:val="single" w:color="000000" w:sz="4" w:space="0"/>
              <w:right w:val="single" w:color="000000" w:sz="4" w:space="0"/>
            </w:tcBorders>
            <w:vAlign w:val="center"/>
          </w:tcPr>
          <w:p w14:paraId="6B912F78">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25</w:t>
            </w:r>
          </w:p>
        </w:tc>
      </w:tr>
      <w:tr w14:paraId="23D85067">
        <w:tblPrEx>
          <w:tblCellMar>
            <w:top w:w="0" w:type="dxa"/>
            <w:left w:w="0" w:type="dxa"/>
            <w:bottom w:w="0" w:type="dxa"/>
            <w:right w:w="0" w:type="dxa"/>
          </w:tblCellMar>
        </w:tblPrEx>
        <w:trPr>
          <w:trHeight w:val="925" w:hRule="atLeast"/>
        </w:trPr>
        <w:tc>
          <w:tcPr>
            <w:tcW w:w="989" w:type="dxa"/>
            <w:vMerge w:val="continue"/>
            <w:tcBorders>
              <w:top w:val="single" w:color="auto" w:sz="4" w:space="0"/>
              <w:left w:val="single" w:color="auto" w:sz="4" w:space="0"/>
              <w:bottom w:val="single" w:color="auto" w:sz="4" w:space="0"/>
              <w:right w:val="single" w:color="auto" w:sz="4" w:space="0"/>
            </w:tcBorders>
            <w:vAlign w:val="center"/>
          </w:tcPr>
          <w:p w14:paraId="3F6EB2C3">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14CCA707">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业绩</w:t>
            </w:r>
          </w:p>
        </w:tc>
        <w:tc>
          <w:tcPr>
            <w:tcW w:w="7011" w:type="dxa"/>
            <w:tcBorders>
              <w:top w:val="single" w:color="auto" w:sz="4" w:space="0"/>
              <w:left w:val="single" w:color="auto" w:sz="4" w:space="0"/>
              <w:bottom w:val="single" w:color="auto" w:sz="4" w:space="0"/>
              <w:right w:val="single" w:color="000000" w:sz="4" w:space="0"/>
            </w:tcBorders>
          </w:tcPr>
          <w:p w14:paraId="0A307643">
            <w:pPr>
              <w:keepNext w:val="0"/>
              <w:keepLines w:val="0"/>
              <w:widowControl/>
              <w:suppressLineNumbers w:val="0"/>
              <w:shd w:val="clear" w:color="auto" w:fill="FFFFFF"/>
              <w:spacing w:before="0" w:beforeAutospacing="0" w:after="0" w:afterAutospacing="0" w:line="300" w:lineRule="exact"/>
              <w:ind w:left="0" w:right="0"/>
              <w:jc w:val="left"/>
              <w:rPr>
                <w:rFonts w:hint="default" w:ascii="宋体" w:hAnsi="宋体" w:cs="宋体"/>
                <w:szCs w:val="20"/>
              </w:rPr>
            </w:pPr>
            <w:r>
              <w:rPr>
                <w:rFonts w:hint="eastAsia" w:ascii="宋体" w:hAnsi="宋体" w:cs="宋体"/>
                <w:szCs w:val="20"/>
              </w:rPr>
              <w:t>投标人在202</w:t>
            </w:r>
            <w:r>
              <w:rPr>
                <w:rFonts w:hint="eastAsia" w:ascii="宋体" w:hAnsi="宋体" w:cs="宋体"/>
                <w:szCs w:val="20"/>
                <w:lang w:val="en-US" w:eastAsia="zh-CN"/>
              </w:rPr>
              <w:t>2</w:t>
            </w:r>
            <w:r>
              <w:rPr>
                <w:rFonts w:hint="eastAsia" w:ascii="宋体" w:hAnsi="宋体" w:cs="宋体"/>
                <w:szCs w:val="20"/>
              </w:rPr>
              <w:t>年1月1日以来有相似的成功业绩（可含新设备的起运安装调试等类的合同，验单个合同额不低于50万元），以合同原件或彩色扫描件为准（须有客户联系方式及联系人以供招标人核实确认），每个合同加1分，满分</w:t>
            </w:r>
            <w:r>
              <w:rPr>
                <w:rFonts w:hint="default" w:ascii="宋体" w:hAnsi="宋体" w:cs="宋体"/>
                <w:szCs w:val="20"/>
              </w:rPr>
              <w:t>5</w:t>
            </w:r>
            <w:r>
              <w:rPr>
                <w:rFonts w:hint="eastAsia" w:ascii="宋体" w:hAnsi="宋体" w:cs="宋体"/>
                <w:szCs w:val="20"/>
              </w:rPr>
              <w:t>分，没有不得分。</w:t>
            </w:r>
          </w:p>
        </w:tc>
        <w:tc>
          <w:tcPr>
            <w:tcW w:w="839" w:type="dxa"/>
            <w:tcBorders>
              <w:top w:val="single" w:color="000000" w:sz="4" w:space="0"/>
              <w:left w:val="single" w:color="000000" w:sz="4" w:space="0"/>
              <w:bottom w:val="single" w:color="auto" w:sz="4" w:space="0"/>
              <w:right w:val="single" w:color="000000" w:sz="4" w:space="0"/>
            </w:tcBorders>
            <w:vAlign w:val="center"/>
          </w:tcPr>
          <w:p w14:paraId="00359D18">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5</w:t>
            </w:r>
          </w:p>
        </w:tc>
      </w:tr>
      <w:tr w14:paraId="3F977717">
        <w:tblPrEx>
          <w:tblCellMar>
            <w:top w:w="0" w:type="dxa"/>
            <w:left w:w="0" w:type="dxa"/>
            <w:bottom w:w="0" w:type="dxa"/>
            <w:right w:w="0" w:type="dxa"/>
          </w:tblCellMar>
        </w:tblPrEx>
        <w:trPr>
          <w:trHeight w:val="627" w:hRule="atLeast"/>
        </w:trPr>
        <w:tc>
          <w:tcPr>
            <w:tcW w:w="989" w:type="dxa"/>
            <w:vMerge w:val="continue"/>
            <w:tcBorders>
              <w:left w:val="single" w:color="auto" w:sz="4" w:space="0"/>
              <w:bottom w:val="single" w:color="auto" w:sz="4" w:space="0"/>
              <w:right w:val="single" w:color="auto" w:sz="4" w:space="0"/>
            </w:tcBorders>
            <w:vAlign w:val="center"/>
          </w:tcPr>
          <w:p w14:paraId="3C91391D">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p>
        </w:tc>
        <w:tc>
          <w:tcPr>
            <w:tcW w:w="1185" w:type="dxa"/>
            <w:tcBorders>
              <w:top w:val="single" w:color="auto" w:sz="4" w:space="0"/>
              <w:left w:val="single" w:color="auto" w:sz="4" w:space="0"/>
              <w:bottom w:val="single" w:color="auto" w:sz="4" w:space="0"/>
              <w:right w:val="single" w:color="auto" w:sz="4" w:space="0"/>
            </w:tcBorders>
            <w:vAlign w:val="center"/>
          </w:tcPr>
          <w:p w14:paraId="2A48F084">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现场答疑</w:t>
            </w:r>
          </w:p>
        </w:tc>
        <w:tc>
          <w:tcPr>
            <w:tcW w:w="7011" w:type="dxa"/>
            <w:tcBorders>
              <w:top w:val="single" w:color="auto" w:sz="4" w:space="0"/>
              <w:left w:val="single" w:color="auto" w:sz="4" w:space="0"/>
              <w:bottom w:val="single" w:color="auto" w:sz="4" w:space="0"/>
              <w:right w:val="single" w:color="000000" w:sz="4" w:space="0"/>
            </w:tcBorders>
            <w:vAlign w:val="center"/>
          </w:tcPr>
          <w:p w14:paraId="6A128DE8">
            <w:pPr>
              <w:keepNext w:val="0"/>
              <w:keepLines w:val="0"/>
              <w:widowControl/>
              <w:suppressLineNumbers w:val="0"/>
              <w:shd w:val="clear" w:color="auto" w:fill="FFFFFF"/>
              <w:spacing w:before="0" w:beforeAutospacing="0" w:after="0" w:afterAutospacing="0" w:line="300" w:lineRule="exact"/>
              <w:ind w:left="0" w:right="0"/>
              <w:jc w:val="left"/>
              <w:rPr>
                <w:rFonts w:hint="default" w:ascii="宋体" w:hAnsi="宋体" w:cs="宋体"/>
                <w:szCs w:val="20"/>
              </w:rPr>
            </w:pPr>
            <w:r>
              <w:rPr>
                <w:rFonts w:hint="eastAsia" w:ascii="宋体" w:cs="宋体"/>
                <w:kern w:val="0"/>
                <w:szCs w:val="21"/>
              </w:rPr>
              <w:t>投标人代表对方案、技术优势的讲解，以及就该项目难点回答评标专家现场提问，评价好得</w:t>
            </w:r>
            <w:r>
              <w:rPr>
                <w:rFonts w:hint="default" w:ascii="宋体" w:cs="宋体"/>
                <w:kern w:val="0"/>
                <w:szCs w:val="21"/>
              </w:rPr>
              <w:t>4-5</w:t>
            </w:r>
            <w:r>
              <w:rPr>
                <w:rFonts w:hint="eastAsia" w:ascii="宋体" w:cs="宋体"/>
                <w:kern w:val="0"/>
                <w:szCs w:val="21"/>
              </w:rPr>
              <w:t>分、评价一般得</w:t>
            </w:r>
            <w:r>
              <w:rPr>
                <w:rFonts w:hint="default" w:ascii="宋体" w:cs="宋体"/>
                <w:kern w:val="0"/>
                <w:szCs w:val="21"/>
              </w:rPr>
              <w:t>1-3</w:t>
            </w:r>
            <w:r>
              <w:rPr>
                <w:rFonts w:hint="eastAsia" w:ascii="宋体" w:cs="宋体"/>
                <w:kern w:val="0"/>
                <w:szCs w:val="21"/>
              </w:rPr>
              <w:t>分；</w:t>
            </w:r>
            <w:r>
              <w:rPr>
                <w:rFonts w:hint="eastAsia" w:ascii="宋体" w:cs="宋体"/>
                <w:szCs w:val="21"/>
              </w:rPr>
              <w:t xml:space="preserve"> </w:t>
            </w:r>
          </w:p>
        </w:tc>
        <w:tc>
          <w:tcPr>
            <w:tcW w:w="839" w:type="dxa"/>
            <w:tcBorders>
              <w:top w:val="single" w:color="auto" w:sz="4" w:space="0"/>
              <w:left w:val="single" w:color="000000" w:sz="4" w:space="0"/>
              <w:bottom w:val="single" w:color="auto" w:sz="4" w:space="0"/>
              <w:right w:val="single" w:color="000000" w:sz="4" w:space="0"/>
            </w:tcBorders>
            <w:vAlign w:val="center"/>
          </w:tcPr>
          <w:p w14:paraId="64DAF936">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5</w:t>
            </w:r>
          </w:p>
        </w:tc>
      </w:tr>
      <w:tr w14:paraId="66FD4EA9">
        <w:tblPrEx>
          <w:tblCellMar>
            <w:top w:w="0" w:type="dxa"/>
            <w:left w:w="0" w:type="dxa"/>
            <w:bottom w:w="0" w:type="dxa"/>
            <w:right w:w="0" w:type="dxa"/>
          </w:tblCellMar>
        </w:tblPrEx>
        <w:trPr>
          <w:trHeight w:val="945" w:hRule="atLeast"/>
        </w:trPr>
        <w:tc>
          <w:tcPr>
            <w:tcW w:w="989" w:type="dxa"/>
            <w:tcBorders>
              <w:top w:val="single" w:color="auto" w:sz="4" w:space="0"/>
              <w:left w:val="single" w:color="000000" w:sz="4" w:space="0"/>
              <w:right w:val="single" w:color="000000" w:sz="4" w:space="0"/>
            </w:tcBorders>
            <w:vAlign w:val="center"/>
          </w:tcPr>
          <w:p w14:paraId="14F13321">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商务部分（</w:t>
            </w:r>
            <w:r>
              <w:rPr>
                <w:rFonts w:hint="eastAsia" w:ascii="宋体" w:hAnsi="宋体" w:cs="宋体"/>
                <w:szCs w:val="20"/>
                <w:lang w:val="en-US" w:eastAsia="zh-CN"/>
              </w:rPr>
              <w:t>65</w:t>
            </w:r>
            <w:r>
              <w:rPr>
                <w:rFonts w:hint="eastAsia" w:ascii="宋体" w:hAnsi="宋体" w:cs="宋体"/>
                <w:szCs w:val="20"/>
              </w:rPr>
              <w:t>分）</w:t>
            </w:r>
          </w:p>
        </w:tc>
        <w:tc>
          <w:tcPr>
            <w:tcW w:w="1185" w:type="dxa"/>
            <w:tcBorders>
              <w:top w:val="single" w:color="auto" w:sz="4" w:space="0"/>
              <w:left w:val="single" w:color="000000" w:sz="4" w:space="0"/>
              <w:bottom w:val="single" w:color="000000" w:sz="4" w:space="0"/>
              <w:right w:val="single" w:color="000000" w:sz="4" w:space="0"/>
            </w:tcBorders>
            <w:vAlign w:val="center"/>
          </w:tcPr>
          <w:p w14:paraId="0443255A">
            <w:pPr>
              <w:keepNext w:val="0"/>
              <w:keepLines w:val="0"/>
              <w:widowControl/>
              <w:suppressLineNumbers w:val="0"/>
              <w:shd w:val="clear" w:color="auto" w:fill="FFFFFF"/>
              <w:spacing w:before="0" w:beforeAutospacing="0" w:after="0" w:afterAutospacing="0" w:line="300" w:lineRule="exact"/>
              <w:ind w:left="0" w:right="0"/>
              <w:jc w:val="center"/>
              <w:rPr>
                <w:rFonts w:hint="default" w:ascii="宋体" w:hAnsi="宋体" w:cs="宋体"/>
                <w:szCs w:val="20"/>
              </w:rPr>
            </w:pPr>
            <w:r>
              <w:rPr>
                <w:rFonts w:hint="eastAsia" w:ascii="宋体" w:hAnsi="宋体" w:cs="宋体"/>
                <w:szCs w:val="20"/>
              </w:rPr>
              <w:t>价格</w:t>
            </w:r>
          </w:p>
        </w:tc>
        <w:tc>
          <w:tcPr>
            <w:tcW w:w="7011" w:type="dxa"/>
            <w:tcBorders>
              <w:top w:val="single" w:color="000000" w:sz="4" w:space="0"/>
              <w:left w:val="single" w:color="000000" w:sz="4" w:space="0"/>
              <w:bottom w:val="single" w:color="000000" w:sz="4" w:space="0"/>
              <w:right w:val="single" w:color="000000" w:sz="4" w:space="0"/>
            </w:tcBorders>
          </w:tcPr>
          <w:p w14:paraId="1EFC8F31">
            <w:pPr>
              <w:keepNext w:val="0"/>
              <w:keepLines w:val="0"/>
              <w:widowControl/>
              <w:suppressLineNumbers w:val="0"/>
              <w:shd w:val="clear" w:color="auto" w:fill="FFFFFF"/>
              <w:spacing w:before="0" w:beforeAutospacing="0" w:after="0" w:afterAutospacing="0" w:line="300" w:lineRule="exact"/>
              <w:ind w:left="0" w:right="0"/>
              <w:jc w:val="left"/>
              <w:rPr>
                <w:rFonts w:hint="default" w:ascii="宋体" w:hAnsi="宋体" w:cs="宋体"/>
                <w:szCs w:val="20"/>
              </w:rPr>
            </w:pPr>
            <w:r>
              <w:rPr>
                <w:rFonts w:hint="eastAsia" w:ascii="宋体" w:hAnsi="宋体" w:cs="宋体"/>
                <w:szCs w:val="20"/>
              </w:rPr>
              <w:t>满足招标文件要求且</w:t>
            </w:r>
            <w:r>
              <w:rPr>
                <w:rFonts w:hint="eastAsia" w:ascii="宋体" w:hAnsi="宋体" w:cs="宋体"/>
                <w:szCs w:val="20"/>
                <w:lang w:val="en-US" w:eastAsia="zh-CN"/>
              </w:rPr>
              <w:t>每轮</w:t>
            </w:r>
            <w:r>
              <w:rPr>
                <w:rFonts w:hint="eastAsia" w:ascii="宋体" w:hAnsi="宋体" w:cs="宋体"/>
                <w:szCs w:val="20"/>
              </w:rPr>
              <w:t>投标报价最低的投标报价为评标基准价，其价格分为</w:t>
            </w:r>
            <w:r>
              <w:rPr>
                <w:rFonts w:hint="eastAsia" w:ascii="宋体" w:hAnsi="宋体" w:cs="宋体"/>
                <w:szCs w:val="20"/>
                <w:lang w:val="en-US" w:eastAsia="zh-CN"/>
              </w:rPr>
              <w:t>3</w:t>
            </w:r>
            <w:r>
              <w:rPr>
                <w:rFonts w:hint="default" w:ascii="宋体" w:hAnsi="宋体" w:cs="宋体"/>
                <w:szCs w:val="20"/>
              </w:rPr>
              <w:t>5</w:t>
            </w:r>
            <w:r>
              <w:rPr>
                <w:rFonts w:hint="eastAsia" w:ascii="宋体" w:hAnsi="宋体" w:cs="宋体"/>
                <w:szCs w:val="20"/>
              </w:rPr>
              <w:t>分（标准分）。其他投标人的价格分统一按照下列公式计算：投标报价得分=(评标基准价／投标报价)×</w:t>
            </w:r>
            <w:r>
              <w:rPr>
                <w:rFonts w:hint="eastAsia" w:ascii="宋体" w:hAnsi="宋体" w:cs="宋体"/>
                <w:szCs w:val="20"/>
                <w:lang w:val="en-US" w:eastAsia="zh-CN"/>
              </w:rPr>
              <w:t>3</w:t>
            </w:r>
            <w:r>
              <w:rPr>
                <w:rFonts w:hint="default" w:ascii="宋体" w:hAnsi="宋体" w:cs="宋体"/>
                <w:szCs w:val="20"/>
              </w:rPr>
              <w:t>5</w:t>
            </w:r>
            <w:r>
              <w:rPr>
                <w:rFonts w:hint="eastAsia" w:ascii="宋体" w:hAnsi="宋体" w:cs="宋体"/>
                <w:szCs w:val="20"/>
              </w:rPr>
              <w:t>分。</w:t>
            </w:r>
          </w:p>
        </w:tc>
        <w:tc>
          <w:tcPr>
            <w:tcW w:w="839" w:type="dxa"/>
            <w:tcBorders>
              <w:top w:val="single" w:color="000000" w:sz="4" w:space="0"/>
              <w:left w:val="single" w:color="000000" w:sz="4" w:space="0"/>
              <w:bottom w:val="single" w:color="000000" w:sz="4" w:space="0"/>
              <w:right w:val="single" w:color="000000" w:sz="4" w:space="0"/>
            </w:tcBorders>
            <w:vAlign w:val="center"/>
          </w:tcPr>
          <w:p w14:paraId="5A0E05B1">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default" w:asciiTheme="minorEastAsia" w:hAnsiTheme="minorEastAsia" w:eastAsiaTheme="minorEastAsia"/>
                <w:sz w:val="24"/>
                <w:szCs w:val="24"/>
              </w:rPr>
              <w:t>5</w:t>
            </w:r>
          </w:p>
        </w:tc>
      </w:tr>
      <w:tr w14:paraId="5DDA6079">
        <w:tblPrEx>
          <w:tblCellMar>
            <w:top w:w="0" w:type="dxa"/>
            <w:left w:w="0" w:type="dxa"/>
            <w:bottom w:w="0" w:type="dxa"/>
            <w:right w:w="0" w:type="dxa"/>
          </w:tblCellMar>
        </w:tblPrEx>
        <w:trPr>
          <w:trHeight w:val="512" w:hRule="atLeast"/>
        </w:trPr>
        <w:tc>
          <w:tcPr>
            <w:tcW w:w="989" w:type="dxa"/>
            <w:tcBorders>
              <w:top w:val="single" w:color="000000" w:sz="4" w:space="0"/>
              <w:left w:val="single" w:color="000000" w:sz="4" w:space="0"/>
              <w:bottom w:val="single" w:color="000000" w:sz="4" w:space="0"/>
              <w:right w:val="single" w:color="000000" w:sz="4" w:space="0"/>
            </w:tcBorders>
            <w:vAlign w:val="center"/>
          </w:tcPr>
          <w:p w14:paraId="1EBF90CC">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rPr>
            </w:pPr>
          </w:p>
        </w:tc>
        <w:tc>
          <w:tcPr>
            <w:tcW w:w="8196" w:type="dxa"/>
            <w:gridSpan w:val="2"/>
            <w:tcBorders>
              <w:top w:val="single" w:color="000000" w:sz="4" w:space="0"/>
              <w:left w:val="single" w:color="000000" w:sz="4" w:space="0"/>
              <w:bottom w:val="single" w:color="000000" w:sz="4" w:space="0"/>
              <w:right w:val="single" w:color="000000" w:sz="4" w:space="0"/>
            </w:tcBorders>
            <w:vAlign w:val="center"/>
          </w:tcPr>
          <w:p w14:paraId="3622AF10">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合计</w:t>
            </w:r>
          </w:p>
        </w:tc>
        <w:tc>
          <w:tcPr>
            <w:tcW w:w="839" w:type="dxa"/>
            <w:tcBorders>
              <w:top w:val="single" w:color="000000" w:sz="4" w:space="0"/>
              <w:left w:val="single" w:color="000000" w:sz="4" w:space="0"/>
              <w:bottom w:val="single" w:color="000000" w:sz="4" w:space="0"/>
              <w:right w:val="single" w:color="000000" w:sz="4" w:space="0"/>
            </w:tcBorders>
            <w:vAlign w:val="center"/>
          </w:tcPr>
          <w:p w14:paraId="6BA2C131">
            <w:pPr>
              <w:keepNext w:val="0"/>
              <w:keepLines w:val="0"/>
              <w:suppressLineNumbers w:val="0"/>
              <w:spacing w:before="0" w:beforeAutospacing="0" w:after="0" w:afterAutospacing="0" w:line="420" w:lineRule="exact"/>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100</w:t>
            </w:r>
          </w:p>
        </w:tc>
      </w:tr>
    </w:tbl>
    <w:p w14:paraId="1DB3DC8C">
      <w:pPr>
        <w:pStyle w:val="16"/>
        <w:spacing w:line="400" w:lineRule="exact"/>
        <w:ind w:firstLine="480" w:firstLineChars="2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u w:val="single"/>
        </w:rPr>
        <w:t>注1：投标人综合评审得分取所有评委对该投标人计分之和的算术平均值。</w:t>
      </w:r>
    </w:p>
    <w:p w14:paraId="1820B17E">
      <w:pPr>
        <w:pStyle w:val="16"/>
        <w:spacing w:line="400" w:lineRule="exact"/>
        <w:ind w:firstLine="480" w:firstLineChars="200"/>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u w:val="single"/>
        </w:rPr>
        <w:t>注2：最终得分小数点后保留2位有效数字。</w:t>
      </w:r>
    </w:p>
    <w:p w14:paraId="3945DEF4">
      <w:pPr>
        <w:spacing w:line="400" w:lineRule="exact"/>
        <w:ind w:firstLine="498" w:firstLineChars="200"/>
        <w:rPr>
          <w:rFonts w:ascii="宋体" w:hAnsi="宋体"/>
          <w:b/>
          <w:spacing w:val="4"/>
          <w:sz w:val="24"/>
        </w:rPr>
      </w:pPr>
      <w:r>
        <w:rPr>
          <w:rFonts w:hint="eastAsia" w:ascii="宋体" w:hAnsi="宋体"/>
          <w:b/>
          <w:spacing w:val="4"/>
          <w:sz w:val="24"/>
        </w:rPr>
        <w:t xml:space="preserve">12.4投标文件有下列情形之一的，由评标委员会按不响应招标文件或无效投标处理： </w:t>
      </w:r>
    </w:p>
    <w:p w14:paraId="4887089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（1）超出经营范围投标的；</w:t>
      </w:r>
    </w:p>
    <w:p w14:paraId="7F623DEE">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（2）货物、服务不满足招标文件规定的； </w:t>
      </w:r>
    </w:p>
    <w:p w14:paraId="76EEDDE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（3）无投标人盖章、无法定代表人（或负责人）或授权的委托代理人签字的，未按照招标文件要求密封的；</w:t>
      </w:r>
    </w:p>
    <w:p w14:paraId="44C4C0B6">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（4）投标人名称或组织结构与资格预审时不一致的；</w:t>
      </w:r>
    </w:p>
    <w:p w14:paraId="4B21EA72">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（5）投标有效期不足的；</w:t>
      </w:r>
    </w:p>
    <w:p w14:paraId="6F2BF991">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（6）投标报价不合理，低于成本的；</w:t>
      </w:r>
    </w:p>
    <w:p w14:paraId="05122DE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（7）重要技术指标和参数不满足招标要求的；</w:t>
      </w:r>
    </w:p>
    <w:p w14:paraId="2578DFD9">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（8）投标文件内容不全或者关键内容字迹模糊，无法辨认的；</w:t>
      </w:r>
    </w:p>
    <w:p w14:paraId="2930604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（9）投标人递交两份或多份内容不同的报价文件，或者在一份报价文件中对同一采购项目报有两个或多个报价且未声明哪一个有效的（按招标文件规定提交备选方案的除外）；</w:t>
      </w:r>
    </w:p>
    <w:p w14:paraId="3FE9379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（10）投标人名称或组织结构与资格审查不一致的；</w:t>
      </w:r>
    </w:p>
    <w:p w14:paraId="71075CF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（11）不同投标人的投标文件内容存在非正常一致的；</w:t>
      </w:r>
    </w:p>
    <w:p w14:paraId="4287901B">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（12）不同投标人的投标文件相互混装的；</w:t>
      </w:r>
    </w:p>
    <w:p w14:paraId="65B0442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（13）不同投标人委托同一人投标的；</w:t>
      </w:r>
    </w:p>
    <w:p w14:paraId="363499E3">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（14）不同投标人使用同一个人或者企业资金交纳投标保证金的；</w:t>
      </w:r>
    </w:p>
    <w:p w14:paraId="1B00790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（15）不同投标人投标文件相互混装的；不同投标人投标文件中的项目相关人员出现同一人的；不同投标人的投标文件内容出现非正常一致的；</w:t>
      </w:r>
    </w:p>
    <w:p w14:paraId="7C2EBF2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（16）不响应招标文件服务形式、供货时间、质量要求、质保期等实质性内容的；其他未对招标文件实质性要求和条件做出响应的；</w:t>
      </w:r>
    </w:p>
    <w:p w14:paraId="28691AC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（17）提供虚假材料谋取中标的； </w:t>
      </w:r>
    </w:p>
    <w:p w14:paraId="63363B9B">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（18）故意哄抬价格或压价等其他恶意串通投标的；有损害招标方和用户利益的规定的，其他任何有企图影响招标结果公正性的活动；</w:t>
      </w:r>
    </w:p>
    <w:p w14:paraId="3299A34B">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（19）违反法律法规对招投标其他要求、规定的。</w:t>
      </w:r>
    </w:p>
    <w:p w14:paraId="4B1A42FF">
      <w:pPr>
        <w:spacing w:line="400" w:lineRule="exact"/>
        <w:rPr>
          <w:rFonts w:ascii="宋体" w:hAnsi="宋体"/>
          <w:b/>
          <w:spacing w:val="4"/>
          <w:sz w:val="24"/>
          <w:szCs w:val="22"/>
        </w:rPr>
      </w:pPr>
      <w:bookmarkStart w:id="36" w:name="_Toc48665529"/>
      <w:r>
        <w:rPr>
          <w:rFonts w:hint="eastAsia" w:ascii="宋体" w:hAnsi="宋体"/>
          <w:b/>
          <w:spacing w:val="4"/>
          <w:sz w:val="24"/>
          <w:szCs w:val="22"/>
        </w:rPr>
        <w:t>四、中标和合同</w:t>
      </w:r>
      <w:bookmarkEnd w:id="36"/>
    </w:p>
    <w:p w14:paraId="498906CE">
      <w:pPr>
        <w:spacing w:line="400" w:lineRule="exact"/>
        <w:ind w:firstLine="498" w:firstLineChars="200"/>
        <w:rPr>
          <w:rFonts w:ascii="宋体" w:hAnsi="宋体"/>
          <w:b/>
          <w:spacing w:val="4"/>
          <w:sz w:val="24"/>
          <w:szCs w:val="22"/>
        </w:rPr>
      </w:pPr>
      <w:r>
        <w:rPr>
          <w:rFonts w:hint="eastAsia" w:ascii="宋体" w:hAnsi="宋体"/>
          <w:b/>
          <w:spacing w:val="4"/>
          <w:sz w:val="24"/>
          <w:szCs w:val="22"/>
        </w:rPr>
        <w:t>13、定标</w:t>
      </w:r>
    </w:p>
    <w:p w14:paraId="28D6E25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13.1评标委员会按照得分高低顺序对投标人进行排列。得分相同的，按投标报价由低到高顺序排列。得分最高且排名第一的投标人将被推荐为中标候选人或者直接被确定为中标人。</w:t>
      </w:r>
    </w:p>
    <w:p w14:paraId="56B59405">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13.2评标委员会认为所有投标报价均不合理或所有招标方案均不能满足招标方要求时，有权否决所有投标，评标委员会也没有义务必须接受最低报价的投标。</w:t>
      </w:r>
    </w:p>
    <w:p w14:paraId="0EFC660D">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13.3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3E3B939">
      <w:pPr>
        <w:spacing w:line="400" w:lineRule="exact"/>
        <w:ind w:firstLine="496" w:firstLineChars="200"/>
        <w:rPr>
          <w:rFonts w:hAnsi="宋体" w:cs="宋体"/>
          <w:color w:val="000000"/>
          <w:sz w:val="24"/>
          <w:szCs w:val="24"/>
        </w:rPr>
      </w:pPr>
      <w:r>
        <w:rPr>
          <w:rFonts w:hint="eastAsia" w:ascii="宋体" w:hAnsi="宋体"/>
          <w:spacing w:val="4"/>
          <w:sz w:val="24"/>
          <w:szCs w:val="22"/>
        </w:rPr>
        <w:t>（1）因重大变故，采购任务取消的。</w:t>
      </w:r>
    </w:p>
    <w:p w14:paraId="52457189">
      <w:pPr>
        <w:pStyle w:val="16"/>
        <w:spacing w:line="400" w:lineRule="exact"/>
        <w:ind w:firstLine="480" w:firstLineChars="200"/>
        <w:rPr>
          <w:rFonts w:hAnsi="宋体" w:cs="宋体"/>
          <w:color w:val="000000"/>
          <w:sz w:val="24"/>
          <w:szCs w:val="24"/>
        </w:rPr>
      </w:pPr>
      <w:r>
        <w:rPr>
          <w:rFonts w:hint="eastAsia" w:hAnsi="宋体" w:cs="宋体"/>
          <w:color w:val="000000"/>
          <w:sz w:val="24"/>
          <w:szCs w:val="24"/>
        </w:rPr>
        <w:t>（2）有效投标不足三家；</w:t>
      </w:r>
    </w:p>
    <w:p w14:paraId="4D216697">
      <w:pPr>
        <w:pStyle w:val="16"/>
        <w:spacing w:line="400" w:lineRule="exact"/>
        <w:ind w:firstLine="480" w:firstLineChars="200"/>
        <w:rPr>
          <w:rFonts w:hAnsi="宋体" w:cs="宋体"/>
          <w:color w:val="000000"/>
          <w:sz w:val="24"/>
          <w:szCs w:val="24"/>
        </w:rPr>
      </w:pPr>
      <w:r>
        <w:rPr>
          <w:rFonts w:hint="eastAsia" w:hAnsi="宋体" w:cs="宋体"/>
          <w:color w:val="000000"/>
          <w:sz w:val="24"/>
          <w:szCs w:val="24"/>
        </w:rPr>
        <w:t>（</w:t>
      </w:r>
      <w:r>
        <w:rPr>
          <w:rFonts w:hAnsi="宋体" w:cs="宋体"/>
          <w:color w:val="000000"/>
          <w:sz w:val="24"/>
          <w:szCs w:val="24"/>
        </w:rPr>
        <w:t>3</w:t>
      </w:r>
      <w:r>
        <w:rPr>
          <w:rFonts w:hint="eastAsia" w:hAnsi="宋体" w:cs="宋体"/>
          <w:color w:val="000000"/>
          <w:sz w:val="24"/>
          <w:szCs w:val="24"/>
        </w:rPr>
        <w:t>）投标人的投标最终结果均超过了项目预算；</w:t>
      </w:r>
    </w:p>
    <w:p w14:paraId="1569962F">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4</w:t>
      </w:r>
      <w:r>
        <w:rPr>
          <w:rFonts w:hint="eastAsia" w:cs="仿宋" w:asciiTheme="minorEastAsia" w:hAnsiTheme="minorEastAsia" w:eastAsiaTheme="minorEastAsia"/>
          <w:sz w:val="24"/>
          <w:szCs w:val="24"/>
        </w:rPr>
        <w:t>）投标人提供的有关资格、资质证明文件不合格、不真实或提供虚假投标材料；</w:t>
      </w:r>
    </w:p>
    <w:p w14:paraId="0EB34F1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5</w:t>
      </w:r>
      <w:r>
        <w:rPr>
          <w:rFonts w:hint="eastAsia" w:cs="仿宋" w:asciiTheme="minorEastAsia" w:hAnsiTheme="minorEastAsia" w:eastAsiaTheme="minorEastAsia"/>
          <w:sz w:val="24"/>
          <w:szCs w:val="24"/>
        </w:rPr>
        <w:t>）投标人在报价有效期内撤回投标；</w:t>
      </w:r>
    </w:p>
    <w:p w14:paraId="0FECBEF4">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6</w:t>
      </w:r>
      <w:r>
        <w:rPr>
          <w:rFonts w:hint="eastAsia" w:cs="仿宋" w:asciiTheme="minorEastAsia" w:hAnsiTheme="minorEastAsia" w:eastAsiaTheme="minorEastAsia"/>
          <w:sz w:val="24"/>
          <w:szCs w:val="24"/>
        </w:rPr>
        <w:t>）在整个评标过程中，投标人有企图影响评标结果公正性的任何活动；</w:t>
      </w:r>
    </w:p>
    <w:p w14:paraId="08665B94">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7</w:t>
      </w:r>
      <w:r>
        <w:rPr>
          <w:rFonts w:hint="eastAsia" w:cs="仿宋" w:asciiTheme="minorEastAsia" w:hAnsiTheme="minorEastAsia" w:eastAsiaTheme="minorEastAsia"/>
          <w:sz w:val="24"/>
          <w:szCs w:val="24"/>
        </w:rPr>
        <w:t>）投标过程中被查实有串标、围标、陪标，采取不正当手段诋毁、排挤其他投标人等违规违法行为的；</w:t>
      </w:r>
    </w:p>
    <w:p w14:paraId="59D3F470">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r>
        <w:rPr>
          <w:rFonts w:cs="仿宋" w:asciiTheme="minorEastAsia" w:hAnsiTheme="minorEastAsia" w:eastAsiaTheme="minorEastAsia"/>
          <w:sz w:val="24"/>
          <w:szCs w:val="24"/>
        </w:rPr>
        <w:t>8</w:t>
      </w:r>
      <w:r>
        <w:rPr>
          <w:rFonts w:hint="eastAsia" w:cs="仿宋" w:asciiTheme="minorEastAsia" w:hAnsiTheme="minorEastAsia" w:eastAsiaTheme="minorEastAsia"/>
          <w:sz w:val="24"/>
          <w:szCs w:val="24"/>
        </w:rPr>
        <w:t>）以他人名义投标或者以其他方式弄虚作假，骗取中标的；</w:t>
      </w:r>
    </w:p>
    <w:p w14:paraId="335544F4">
      <w:pPr>
        <w:pStyle w:val="16"/>
        <w:spacing w:line="400" w:lineRule="exact"/>
        <w:ind w:firstLine="480" w:firstLineChars="200"/>
        <w:rPr>
          <w:rFonts w:hAnsi="宋体" w:cs="宋体"/>
          <w:color w:val="000000"/>
          <w:sz w:val="24"/>
          <w:szCs w:val="24"/>
        </w:rPr>
      </w:pPr>
      <w:r>
        <w:rPr>
          <w:rFonts w:hint="eastAsia" w:hAnsi="宋体" w:cs="宋体"/>
          <w:color w:val="000000"/>
          <w:sz w:val="24"/>
          <w:szCs w:val="24"/>
        </w:rPr>
        <w:t>（</w:t>
      </w:r>
      <w:r>
        <w:rPr>
          <w:rFonts w:hAnsi="宋体" w:cs="宋体"/>
          <w:color w:val="000000"/>
          <w:sz w:val="24"/>
          <w:szCs w:val="24"/>
        </w:rPr>
        <w:t>9</w:t>
      </w:r>
      <w:r>
        <w:rPr>
          <w:rFonts w:hint="eastAsia" w:hAnsi="宋体" w:cs="宋体"/>
          <w:color w:val="000000"/>
          <w:sz w:val="24"/>
          <w:szCs w:val="24"/>
        </w:rPr>
        <w:t>）投标人负责人为同一人或者存在控股、管理关系的不同单位；</w:t>
      </w:r>
    </w:p>
    <w:p w14:paraId="69431D6E">
      <w:pPr>
        <w:spacing w:line="400" w:lineRule="exact"/>
        <w:ind w:firstLine="496" w:firstLineChars="200"/>
        <w:rPr>
          <w:rFonts w:hAnsi="宋体" w:cs="宋体"/>
          <w:color w:val="000000"/>
          <w:sz w:val="24"/>
          <w:szCs w:val="24"/>
        </w:rPr>
      </w:pPr>
      <w:r>
        <w:rPr>
          <w:rFonts w:hint="eastAsia" w:ascii="宋体" w:hAnsi="宋体"/>
          <w:spacing w:val="4"/>
          <w:sz w:val="24"/>
          <w:szCs w:val="22"/>
        </w:rPr>
        <w:t>（1</w:t>
      </w:r>
      <w:r>
        <w:rPr>
          <w:rFonts w:ascii="宋体" w:hAnsi="宋体"/>
          <w:spacing w:val="4"/>
          <w:sz w:val="24"/>
          <w:szCs w:val="22"/>
        </w:rPr>
        <w:t>0</w:t>
      </w:r>
      <w:r>
        <w:rPr>
          <w:rFonts w:hint="eastAsia" w:ascii="宋体" w:hAnsi="宋体"/>
          <w:spacing w:val="4"/>
          <w:sz w:val="24"/>
          <w:szCs w:val="22"/>
        </w:rPr>
        <w:t>）发生影响招标公平、公正的违法、违规行为的；</w:t>
      </w:r>
    </w:p>
    <w:p w14:paraId="4ECCE82A">
      <w:pPr>
        <w:pStyle w:val="16"/>
        <w:spacing w:line="400" w:lineRule="exact"/>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r>
        <w:rPr>
          <w:rFonts w:cs="仿宋" w:asciiTheme="minorEastAsia" w:hAnsiTheme="minorEastAsia" w:eastAsiaTheme="minorEastAsia"/>
          <w:sz w:val="24"/>
          <w:szCs w:val="24"/>
        </w:rPr>
        <w:t>1</w:t>
      </w:r>
      <w:r>
        <w:rPr>
          <w:rFonts w:hint="eastAsia" w:cs="仿宋" w:asciiTheme="minorEastAsia" w:hAnsiTheme="minorEastAsia" w:eastAsiaTheme="minorEastAsia"/>
          <w:sz w:val="24"/>
          <w:szCs w:val="24"/>
        </w:rPr>
        <w:t>）法律、法规规定的其他情况。</w:t>
      </w:r>
    </w:p>
    <w:p w14:paraId="25F37FFB">
      <w:pPr>
        <w:pStyle w:val="16"/>
        <w:spacing w:line="400" w:lineRule="exact"/>
        <w:ind w:firstLine="480" w:firstLineChars="200"/>
        <w:rPr>
          <w:rFonts w:cs="仿宋" w:asciiTheme="minorEastAsia" w:hAnsiTheme="minorEastAsia" w:eastAsiaTheme="minorEastAsia"/>
          <w:sz w:val="24"/>
          <w:szCs w:val="24"/>
        </w:rPr>
      </w:pPr>
      <w:r>
        <w:rPr>
          <w:rFonts w:hint="eastAsia" w:hAnsi="宋体" w:cs="宋体"/>
          <w:color w:val="000000"/>
          <w:sz w:val="24"/>
          <w:szCs w:val="24"/>
        </w:rPr>
        <w:t>（1</w:t>
      </w:r>
      <w:r>
        <w:rPr>
          <w:rFonts w:hAnsi="宋体" w:cs="宋体"/>
          <w:color w:val="000000"/>
          <w:sz w:val="24"/>
          <w:szCs w:val="24"/>
        </w:rPr>
        <w:t>2</w:t>
      </w:r>
      <w:r>
        <w:rPr>
          <w:rFonts w:hint="eastAsia" w:hAnsi="宋体" w:cs="宋体"/>
          <w:color w:val="000000"/>
          <w:sz w:val="24"/>
          <w:szCs w:val="24"/>
        </w:rPr>
        <w:t>）如招标人及其上级单位按照规定提出废标要求时，本次招标作废，同时终止招标的相关内容。</w:t>
      </w:r>
    </w:p>
    <w:p w14:paraId="0981892B">
      <w:pPr>
        <w:spacing w:line="400" w:lineRule="exact"/>
        <w:ind w:firstLine="624" w:firstLineChars="252"/>
        <w:rPr>
          <w:rFonts w:ascii="宋体" w:hAnsi="宋体"/>
          <w:spacing w:val="4"/>
          <w:sz w:val="24"/>
          <w:szCs w:val="22"/>
        </w:rPr>
      </w:pPr>
      <w:r>
        <w:rPr>
          <w:rFonts w:hint="eastAsia" w:ascii="宋体" w:hAnsi="宋体"/>
          <w:spacing w:val="4"/>
          <w:sz w:val="24"/>
          <w:szCs w:val="22"/>
        </w:rPr>
        <w:t>13.4对未中标的投标人，招标方不做未中标解释。招标人对评标委员会推荐的中标候选人进行审查。</w:t>
      </w:r>
    </w:p>
    <w:p w14:paraId="4977E6F3">
      <w:pPr>
        <w:spacing w:line="400" w:lineRule="exact"/>
        <w:ind w:firstLine="624" w:firstLineChars="252"/>
        <w:rPr>
          <w:rFonts w:ascii="宋体" w:hAnsi="宋体"/>
          <w:spacing w:val="4"/>
          <w:sz w:val="24"/>
          <w:szCs w:val="22"/>
        </w:rPr>
      </w:pPr>
      <w:r>
        <w:rPr>
          <w:rFonts w:hint="eastAsia" w:ascii="宋体" w:hAnsi="宋体"/>
          <w:spacing w:val="4"/>
          <w:sz w:val="24"/>
          <w:szCs w:val="22"/>
        </w:rPr>
        <w:t>13.5通过对中标候选人的最终审查确定中标人：</w:t>
      </w:r>
    </w:p>
    <w:p w14:paraId="17E3D830">
      <w:pPr>
        <w:spacing w:line="400" w:lineRule="exact"/>
        <w:ind w:firstLine="624" w:firstLineChars="252"/>
        <w:rPr>
          <w:rFonts w:ascii="宋体" w:hAnsi="宋体"/>
          <w:spacing w:val="4"/>
          <w:sz w:val="24"/>
          <w:szCs w:val="22"/>
        </w:rPr>
      </w:pPr>
      <w:r>
        <w:rPr>
          <w:rFonts w:hint="eastAsia" w:ascii="宋体" w:hAnsi="宋体"/>
          <w:spacing w:val="4"/>
          <w:sz w:val="24"/>
          <w:szCs w:val="22"/>
        </w:rPr>
        <w:t>（1）最终审查的内容是对中标候选人所报货物与服务的产品性能及性价比、安装方案、调试方案、技术状况、生产方案、生产条件、产品质量、交付时间、投标人信誉以及招标人认为有必要了解的其它问题作进一步的审查或了解。</w:t>
      </w:r>
    </w:p>
    <w:p w14:paraId="1AE97019">
      <w:pPr>
        <w:spacing w:line="400" w:lineRule="exact"/>
        <w:ind w:firstLine="624" w:firstLineChars="252"/>
        <w:rPr>
          <w:rFonts w:ascii="宋体" w:hAnsi="宋体"/>
          <w:spacing w:val="4"/>
          <w:sz w:val="24"/>
          <w:szCs w:val="22"/>
        </w:rPr>
      </w:pPr>
      <w:r>
        <w:rPr>
          <w:rFonts w:hint="eastAsia" w:ascii="宋体" w:hAnsi="宋体"/>
          <w:spacing w:val="4"/>
          <w:sz w:val="24"/>
          <w:szCs w:val="22"/>
        </w:rPr>
        <w:t>（2）最终审查的方式：对中标候选人进行询问或对中标候选人进行实地考察。</w:t>
      </w:r>
    </w:p>
    <w:p w14:paraId="087E2D93">
      <w:pPr>
        <w:spacing w:line="400" w:lineRule="exact"/>
        <w:ind w:firstLine="624" w:firstLineChars="252"/>
        <w:rPr>
          <w:rFonts w:ascii="宋体" w:hAnsi="宋体"/>
          <w:spacing w:val="4"/>
          <w:sz w:val="24"/>
          <w:szCs w:val="22"/>
        </w:rPr>
      </w:pPr>
      <w:r>
        <w:rPr>
          <w:rFonts w:hint="eastAsia" w:ascii="宋体" w:hAnsi="宋体"/>
          <w:spacing w:val="4"/>
          <w:sz w:val="24"/>
          <w:szCs w:val="22"/>
        </w:rPr>
        <w:t xml:space="preserve">（3）接受最终审查的中标候选人，必须如实回答和受理招标人的询问或考察。 </w:t>
      </w:r>
    </w:p>
    <w:p w14:paraId="6BA7269C">
      <w:pPr>
        <w:spacing w:line="400" w:lineRule="exact"/>
        <w:ind w:left="124" w:leftChars="59" w:firstLine="503" w:firstLineChars="202"/>
        <w:rPr>
          <w:rFonts w:ascii="宋体" w:hAnsi="宋体"/>
          <w:b/>
          <w:spacing w:val="4"/>
          <w:sz w:val="24"/>
        </w:rPr>
      </w:pPr>
      <w:r>
        <w:rPr>
          <w:rFonts w:hint="eastAsia" w:ascii="宋体" w:hAnsi="宋体"/>
          <w:b/>
          <w:spacing w:val="4"/>
          <w:sz w:val="24"/>
        </w:rPr>
        <w:t>14、招标人权利</w:t>
      </w:r>
    </w:p>
    <w:p w14:paraId="06811015">
      <w:pPr>
        <w:spacing w:line="400" w:lineRule="exact"/>
        <w:ind w:firstLine="624" w:firstLineChars="252"/>
        <w:rPr>
          <w:rFonts w:ascii="宋体" w:hAnsi="宋体"/>
          <w:spacing w:val="4"/>
          <w:sz w:val="24"/>
          <w:szCs w:val="22"/>
        </w:rPr>
      </w:pPr>
      <w:r>
        <w:rPr>
          <w:rFonts w:hint="eastAsia" w:ascii="宋体" w:hAnsi="宋体"/>
          <w:spacing w:val="4"/>
          <w:sz w:val="24"/>
          <w:szCs w:val="22"/>
        </w:rPr>
        <w:t>1</w:t>
      </w:r>
      <w:r>
        <w:rPr>
          <w:rFonts w:ascii="宋体" w:hAnsi="宋体"/>
          <w:spacing w:val="4"/>
          <w:sz w:val="24"/>
          <w:szCs w:val="22"/>
        </w:rPr>
        <w:t>4.1</w:t>
      </w:r>
      <w:r>
        <w:rPr>
          <w:rFonts w:hint="eastAsia" w:ascii="宋体" w:hAnsi="宋体"/>
          <w:spacing w:val="4"/>
          <w:sz w:val="24"/>
          <w:szCs w:val="22"/>
        </w:rPr>
        <w:t>在向投标人授予中标通知书时，在保证采购装备、设备、货物、服务规格型号等内容不变的前提下招标人有变更数量的权利。</w:t>
      </w:r>
    </w:p>
    <w:p w14:paraId="2052AE34">
      <w:pPr>
        <w:spacing w:line="400" w:lineRule="exact"/>
        <w:ind w:firstLine="624" w:firstLineChars="252"/>
        <w:rPr>
          <w:rFonts w:ascii="宋体" w:hAnsi="宋体"/>
          <w:spacing w:val="4"/>
          <w:sz w:val="24"/>
          <w:szCs w:val="22"/>
        </w:rPr>
      </w:pPr>
      <w:r>
        <w:rPr>
          <w:rFonts w:hint="eastAsia" w:ascii="宋体" w:hAnsi="宋体"/>
          <w:spacing w:val="4"/>
          <w:sz w:val="24"/>
          <w:szCs w:val="22"/>
        </w:rPr>
        <w:t>1</w:t>
      </w:r>
      <w:r>
        <w:rPr>
          <w:rFonts w:ascii="宋体" w:hAnsi="宋体"/>
          <w:spacing w:val="4"/>
          <w:sz w:val="24"/>
          <w:szCs w:val="22"/>
        </w:rPr>
        <w:t>4.2</w:t>
      </w:r>
      <w:r>
        <w:rPr>
          <w:rFonts w:hint="eastAsia" w:ascii="宋体" w:hAnsi="宋体"/>
          <w:spacing w:val="4"/>
          <w:sz w:val="24"/>
          <w:szCs w:val="22"/>
        </w:rPr>
        <w:t>招标人在中标通知书发出之前任何时候仍有选择或拒绝任何投标人中标或宣布招标无效的权利。对受影响的投标人不承担任何责任，也无义务向受影响的投标人解释采取这一行动的理由。</w:t>
      </w:r>
    </w:p>
    <w:p w14:paraId="1EF1B9B0">
      <w:pPr>
        <w:spacing w:line="400" w:lineRule="exact"/>
        <w:ind w:left="124" w:leftChars="59" w:firstLine="503" w:firstLineChars="202"/>
        <w:rPr>
          <w:rFonts w:ascii="宋体" w:hAnsi="宋体"/>
          <w:b/>
          <w:spacing w:val="4"/>
          <w:sz w:val="24"/>
        </w:rPr>
      </w:pPr>
      <w:r>
        <w:rPr>
          <w:rFonts w:hint="eastAsia" w:ascii="宋体" w:hAnsi="宋体"/>
          <w:b/>
          <w:spacing w:val="4"/>
          <w:sz w:val="24"/>
        </w:rPr>
        <w:t>15、中标人瑕疵滞后发现的处理原则</w:t>
      </w:r>
    </w:p>
    <w:p w14:paraId="3A6D62A4">
      <w:pPr>
        <w:spacing w:line="400" w:lineRule="exact"/>
        <w:ind w:firstLine="624" w:firstLineChars="252"/>
        <w:rPr>
          <w:rFonts w:ascii="宋体" w:hAnsi="宋体"/>
          <w:spacing w:val="4"/>
          <w:sz w:val="24"/>
          <w:szCs w:val="22"/>
        </w:rPr>
      </w:pPr>
      <w:r>
        <w:rPr>
          <w:rFonts w:hint="eastAsia" w:ascii="宋体" w:hAnsi="宋体"/>
          <w:spacing w:val="4"/>
          <w:sz w:val="24"/>
          <w:szCs w:val="22"/>
        </w:rPr>
        <w:t>无论基于何种原因，各项目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116DEEEB">
      <w:pPr>
        <w:spacing w:line="400" w:lineRule="exact"/>
        <w:ind w:left="124" w:leftChars="59" w:firstLine="503" w:firstLineChars="202"/>
        <w:rPr>
          <w:rFonts w:ascii="宋体" w:hAnsi="宋体"/>
          <w:b/>
          <w:spacing w:val="4"/>
          <w:sz w:val="24"/>
        </w:rPr>
      </w:pPr>
      <w:r>
        <w:rPr>
          <w:rFonts w:hint="eastAsia" w:ascii="宋体" w:hAnsi="宋体"/>
          <w:b/>
          <w:spacing w:val="4"/>
          <w:sz w:val="24"/>
        </w:rPr>
        <w:t>16、中标通知</w:t>
      </w:r>
    </w:p>
    <w:p w14:paraId="41736FD5">
      <w:pPr>
        <w:spacing w:line="400" w:lineRule="exact"/>
        <w:ind w:firstLine="624" w:firstLineChars="252"/>
        <w:rPr>
          <w:rFonts w:ascii="宋体" w:hAnsi="宋体"/>
          <w:spacing w:val="4"/>
          <w:sz w:val="24"/>
          <w:szCs w:val="22"/>
        </w:rPr>
      </w:pPr>
      <w:r>
        <w:rPr>
          <w:rFonts w:hint="eastAsia" w:ascii="宋体" w:hAnsi="宋体"/>
          <w:spacing w:val="4"/>
          <w:sz w:val="24"/>
          <w:szCs w:val="22"/>
        </w:rPr>
        <w:t>16.1确定中标结果后，招标人向中标人签发中标（成交）通知书。</w:t>
      </w:r>
    </w:p>
    <w:p w14:paraId="04961CA5">
      <w:pPr>
        <w:spacing w:line="400" w:lineRule="exact"/>
        <w:ind w:firstLine="624" w:firstLineChars="252"/>
        <w:rPr>
          <w:rFonts w:ascii="宋体" w:hAnsi="宋体"/>
          <w:spacing w:val="4"/>
          <w:sz w:val="24"/>
          <w:szCs w:val="22"/>
        </w:rPr>
      </w:pPr>
      <w:r>
        <w:rPr>
          <w:rFonts w:hint="eastAsia" w:ascii="宋体" w:hAnsi="宋体"/>
          <w:spacing w:val="4"/>
          <w:sz w:val="24"/>
          <w:szCs w:val="22"/>
        </w:rPr>
        <w:t>16.2中标人收到中标通知书后，应在</w:t>
      </w:r>
      <w:r>
        <w:rPr>
          <w:rFonts w:ascii="宋体" w:hAnsi="宋体"/>
          <w:spacing w:val="4"/>
          <w:sz w:val="24"/>
          <w:szCs w:val="22"/>
        </w:rPr>
        <w:t>1</w:t>
      </w:r>
      <w:r>
        <w:rPr>
          <w:rFonts w:hint="eastAsia" w:ascii="宋体" w:hAnsi="宋体"/>
          <w:spacing w:val="4"/>
          <w:sz w:val="24"/>
          <w:szCs w:val="22"/>
        </w:rPr>
        <w:t>0日内按照招标人管理流程签订合同与招标方签订合同，过期视为放弃中标。由此给招标人造成损失的，招标人有索赔的权利，投标人应予以赔偿。</w:t>
      </w:r>
    </w:p>
    <w:p w14:paraId="0DD58664">
      <w:pPr>
        <w:spacing w:line="400" w:lineRule="exact"/>
        <w:ind w:firstLine="624" w:firstLineChars="252"/>
        <w:rPr>
          <w:rFonts w:ascii="宋体" w:hAnsi="宋体"/>
          <w:spacing w:val="4"/>
          <w:sz w:val="24"/>
          <w:szCs w:val="22"/>
        </w:rPr>
      </w:pPr>
      <w:r>
        <w:rPr>
          <w:rFonts w:hint="eastAsia" w:ascii="宋体" w:hAnsi="宋体"/>
          <w:spacing w:val="4"/>
          <w:sz w:val="24"/>
          <w:szCs w:val="22"/>
        </w:rPr>
        <w:t>16.3如投标人中标后悔标，招标方将取消该投标人本次中标资格及今后3年内的投标资格，给招标人造成损失的，招标人有索赔的权利，投标人应予以赔偿。</w:t>
      </w:r>
    </w:p>
    <w:p w14:paraId="53915064">
      <w:pPr>
        <w:spacing w:line="400" w:lineRule="exact"/>
        <w:ind w:firstLine="498" w:firstLineChars="200"/>
        <w:rPr>
          <w:rFonts w:ascii="宋体" w:hAnsi="宋体"/>
          <w:b/>
          <w:spacing w:val="4"/>
          <w:sz w:val="24"/>
        </w:rPr>
      </w:pPr>
      <w:r>
        <w:rPr>
          <w:rFonts w:hint="eastAsia" w:ascii="宋体" w:hAnsi="宋体"/>
          <w:b/>
          <w:spacing w:val="4"/>
          <w:sz w:val="24"/>
        </w:rPr>
        <w:t>17、签订合同</w:t>
      </w:r>
    </w:p>
    <w:p w14:paraId="08C5F0A9">
      <w:pPr>
        <w:pStyle w:val="16"/>
        <w:spacing w:line="400" w:lineRule="exact"/>
        <w:ind w:firstLine="480" w:firstLineChars="200"/>
        <w:rPr>
          <w:rFonts w:hAnsi="宋体" w:cs="宋体"/>
          <w:color w:val="000000"/>
          <w:sz w:val="24"/>
          <w:szCs w:val="24"/>
        </w:rPr>
      </w:pPr>
      <w:bookmarkStart w:id="37" w:name="_Toc48665530"/>
      <w:r>
        <w:rPr>
          <w:rFonts w:hint="eastAsia" w:hAnsi="宋体" w:cs="宋体"/>
          <w:color w:val="000000"/>
          <w:sz w:val="24"/>
          <w:szCs w:val="24"/>
        </w:rPr>
        <w:t>17.1.招标人根据评标工作小组的评标结果确定中标人，并书面通知中标人，招标人不承诺将合同授予报价最低的投标人。</w:t>
      </w:r>
    </w:p>
    <w:p w14:paraId="2CAE3F30">
      <w:pPr>
        <w:pStyle w:val="16"/>
        <w:spacing w:line="400" w:lineRule="exact"/>
        <w:ind w:firstLine="480" w:firstLineChars="200"/>
        <w:rPr>
          <w:rFonts w:hAnsi="宋体" w:cs="宋体"/>
          <w:color w:val="000000"/>
          <w:sz w:val="24"/>
          <w:szCs w:val="24"/>
        </w:rPr>
      </w:pPr>
      <w:r>
        <w:rPr>
          <w:rFonts w:hint="eastAsia" w:hAnsi="宋体" w:cs="宋体"/>
          <w:color w:val="000000"/>
          <w:sz w:val="24"/>
          <w:szCs w:val="24"/>
        </w:rPr>
        <w:t>17.2中标人应当按照合同约定的履约责任，在保证质量的前提下完成中标项目，不得将中标项目转包或分包给他人，否则视为违约，招标人有权解除合同。</w:t>
      </w:r>
    </w:p>
    <w:p w14:paraId="33BAEC54">
      <w:pPr>
        <w:pStyle w:val="16"/>
        <w:spacing w:line="400" w:lineRule="exact"/>
        <w:ind w:firstLine="480" w:firstLineChars="200"/>
        <w:rPr>
          <w:rFonts w:hAnsi="宋体" w:cs="宋体"/>
          <w:color w:val="000000"/>
          <w:sz w:val="24"/>
          <w:szCs w:val="24"/>
        </w:rPr>
      </w:pPr>
      <w:r>
        <w:rPr>
          <w:rFonts w:hint="eastAsia" w:hAnsi="宋体" w:cs="宋体"/>
          <w:color w:val="000000"/>
          <w:sz w:val="24"/>
          <w:szCs w:val="24"/>
        </w:rPr>
        <w:t>17.3在履行合同过程中，中标人由于履行义务的能力或信用有严重缺陷，招标人有权解除合同并取消其中标资格，招标人将从中标候选单位中依序重新确定中标人，或重新组织招标。</w:t>
      </w:r>
    </w:p>
    <w:p w14:paraId="25092ED4">
      <w:pPr>
        <w:spacing w:line="400" w:lineRule="exact"/>
        <w:rPr>
          <w:rFonts w:ascii="宋体" w:hAnsi="宋体"/>
          <w:b/>
          <w:spacing w:val="4"/>
          <w:sz w:val="24"/>
          <w:szCs w:val="22"/>
        </w:rPr>
      </w:pPr>
      <w:r>
        <w:rPr>
          <w:rFonts w:hint="eastAsia" w:ascii="宋体" w:hAnsi="宋体"/>
          <w:b/>
          <w:spacing w:val="4"/>
          <w:sz w:val="24"/>
          <w:szCs w:val="22"/>
        </w:rPr>
        <w:t>五、相关费用</w:t>
      </w:r>
      <w:bookmarkEnd w:id="37"/>
    </w:p>
    <w:p w14:paraId="6C564C76">
      <w:pPr>
        <w:spacing w:line="400" w:lineRule="exact"/>
        <w:ind w:firstLine="498" w:firstLineChars="200"/>
        <w:rPr>
          <w:rFonts w:ascii="宋体" w:hAnsi="宋体"/>
          <w:b/>
          <w:spacing w:val="4"/>
          <w:sz w:val="24"/>
          <w:szCs w:val="22"/>
        </w:rPr>
      </w:pPr>
      <w:r>
        <w:rPr>
          <w:rFonts w:hint="eastAsia" w:ascii="宋体" w:hAnsi="宋体"/>
          <w:b/>
          <w:spacing w:val="4"/>
          <w:sz w:val="24"/>
          <w:szCs w:val="22"/>
        </w:rPr>
        <w:t>18、本项目招标无相关费用</w:t>
      </w:r>
    </w:p>
    <w:p w14:paraId="45C035B7">
      <w:pPr>
        <w:spacing w:line="400" w:lineRule="exact"/>
        <w:rPr>
          <w:rFonts w:ascii="宋体" w:hAnsi="宋体"/>
          <w:b/>
          <w:spacing w:val="4"/>
          <w:sz w:val="24"/>
          <w:szCs w:val="22"/>
        </w:rPr>
      </w:pPr>
      <w:bookmarkStart w:id="38" w:name="_Toc48665531"/>
      <w:r>
        <w:rPr>
          <w:rFonts w:hint="eastAsia" w:ascii="宋体" w:hAnsi="宋体"/>
          <w:b/>
          <w:spacing w:val="4"/>
          <w:sz w:val="24"/>
          <w:szCs w:val="22"/>
        </w:rPr>
        <w:t>六、解释权</w:t>
      </w:r>
      <w:bookmarkEnd w:id="38"/>
    </w:p>
    <w:p w14:paraId="79D98837">
      <w:pPr>
        <w:spacing w:line="400" w:lineRule="exact"/>
        <w:ind w:firstLine="498" w:firstLineChars="200"/>
        <w:rPr>
          <w:rFonts w:ascii="宋体" w:hAnsi="宋体"/>
          <w:b/>
          <w:spacing w:val="4"/>
          <w:sz w:val="24"/>
          <w:szCs w:val="22"/>
        </w:rPr>
      </w:pPr>
      <w:r>
        <w:rPr>
          <w:rFonts w:hint="eastAsia" w:ascii="宋体" w:hAnsi="宋体"/>
          <w:b/>
          <w:spacing w:val="4"/>
          <w:sz w:val="24"/>
          <w:szCs w:val="22"/>
        </w:rPr>
        <w:t>19、本招标文件的最终解释权归招标人</w:t>
      </w:r>
    </w:p>
    <w:p w14:paraId="294BA4E9">
      <w:pPr>
        <w:spacing w:line="400" w:lineRule="exact"/>
        <w:ind w:firstLine="496" w:firstLineChars="200"/>
        <w:rPr>
          <w:rFonts w:ascii="宋体" w:hAnsi="宋体"/>
          <w:spacing w:val="4"/>
          <w:sz w:val="24"/>
          <w:szCs w:val="22"/>
        </w:rPr>
      </w:pPr>
      <w:r>
        <w:rPr>
          <w:rFonts w:hint="eastAsia" w:ascii="宋体" w:hAnsi="宋体"/>
          <w:spacing w:val="4"/>
          <w:sz w:val="24"/>
          <w:szCs w:val="22"/>
        </w:rPr>
        <w:t>当对一个问题有多种解释时以招标人的书面解释为准。招标文件未做明示，而又有相关法律、法规规定的，招标人对此所做解释以相关的法律、法规规定为依据。</w:t>
      </w:r>
    </w:p>
    <w:p w14:paraId="56024D18">
      <w:pPr>
        <w:spacing w:line="400" w:lineRule="exact"/>
        <w:rPr>
          <w:rFonts w:ascii="宋体" w:hAnsi="宋体"/>
          <w:b/>
          <w:spacing w:val="4"/>
          <w:sz w:val="24"/>
          <w:szCs w:val="22"/>
        </w:rPr>
      </w:pPr>
      <w:bookmarkStart w:id="39" w:name="_Toc48665532"/>
      <w:r>
        <w:rPr>
          <w:rFonts w:hint="eastAsia" w:ascii="宋体" w:hAnsi="宋体"/>
          <w:b/>
          <w:spacing w:val="4"/>
          <w:sz w:val="24"/>
          <w:szCs w:val="22"/>
        </w:rPr>
        <w:t>七、</w:t>
      </w:r>
      <w:bookmarkStart w:id="40" w:name="_Toc346306733"/>
      <w:bookmarkStart w:id="41" w:name="_Toc346372880"/>
      <w:bookmarkStart w:id="42" w:name="_Toc352332854"/>
      <w:r>
        <w:rPr>
          <w:rFonts w:hint="eastAsia" w:ascii="宋体" w:hAnsi="宋体"/>
          <w:b/>
          <w:spacing w:val="4"/>
          <w:sz w:val="24"/>
          <w:szCs w:val="22"/>
        </w:rPr>
        <w:t>投标费用</w:t>
      </w:r>
      <w:bookmarkEnd w:id="40"/>
      <w:bookmarkEnd w:id="41"/>
      <w:bookmarkEnd w:id="42"/>
    </w:p>
    <w:p w14:paraId="31547261">
      <w:pPr>
        <w:spacing w:line="400" w:lineRule="exact"/>
        <w:ind w:firstLine="498" w:firstLineChars="200"/>
        <w:rPr>
          <w:rFonts w:ascii="宋体" w:hAnsi="宋体"/>
          <w:b/>
          <w:spacing w:val="4"/>
          <w:sz w:val="24"/>
          <w:szCs w:val="22"/>
        </w:rPr>
      </w:pPr>
      <w:r>
        <w:rPr>
          <w:rFonts w:hint="eastAsia" w:ascii="宋体" w:hAnsi="宋体"/>
          <w:b/>
          <w:spacing w:val="4"/>
          <w:sz w:val="24"/>
          <w:szCs w:val="22"/>
        </w:rPr>
        <w:t>20、投标人自行承担参加招标有关费用</w:t>
      </w:r>
    </w:p>
    <w:p w14:paraId="0FB4B2DB">
      <w:pPr>
        <w:spacing w:line="400" w:lineRule="exact"/>
        <w:ind w:firstLine="496" w:firstLineChars="200"/>
        <w:rPr>
          <w:rFonts w:ascii="宋体" w:hAnsi="宋体"/>
          <w:spacing w:val="4"/>
          <w:sz w:val="24"/>
          <w:szCs w:val="22"/>
        </w:rPr>
      </w:pPr>
      <w:r>
        <w:rPr>
          <w:rFonts w:hint="eastAsia" w:ascii="宋体" w:hAnsi="宋体"/>
          <w:spacing w:val="4"/>
          <w:sz w:val="24"/>
          <w:szCs w:val="22"/>
        </w:rPr>
        <w:t>无论投标过程中的方法和结果如何，投标人自行承担所有与参加招标有关费用。</w:t>
      </w:r>
    </w:p>
    <w:p w14:paraId="223E3734">
      <w:pPr>
        <w:spacing w:line="400" w:lineRule="exact"/>
        <w:rPr>
          <w:rFonts w:ascii="宋体" w:hAnsi="宋体"/>
          <w:b/>
          <w:spacing w:val="4"/>
          <w:sz w:val="24"/>
          <w:szCs w:val="22"/>
        </w:rPr>
      </w:pPr>
      <w:r>
        <w:rPr>
          <w:rFonts w:hint="eastAsia" w:ascii="宋体" w:hAnsi="宋体"/>
          <w:b/>
          <w:spacing w:val="4"/>
          <w:sz w:val="24"/>
          <w:szCs w:val="22"/>
        </w:rPr>
        <w:t>八、其他</w:t>
      </w:r>
      <w:bookmarkEnd w:id="39"/>
    </w:p>
    <w:p w14:paraId="47D88FD8">
      <w:pPr>
        <w:spacing w:line="400" w:lineRule="exact"/>
        <w:ind w:firstLine="498" w:firstLineChars="200"/>
        <w:rPr>
          <w:rFonts w:ascii="宋体" w:hAnsi="宋体"/>
          <w:b/>
          <w:spacing w:val="4"/>
          <w:sz w:val="24"/>
          <w:szCs w:val="22"/>
        </w:rPr>
      </w:pPr>
      <w:r>
        <w:rPr>
          <w:rFonts w:hint="eastAsia" w:ascii="宋体" w:hAnsi="宋体"/>
          <w:b/>
          <w:spacing w:val="4"/>
          <w:sz w:val="24"/>
          <w:szCs w:val="22"/>
        </w:rPr>
        <w:t>21、合同价款的其他约束</w:t>
      </w:r>
    </w:p>
    <w:p w14:paraId="5A133605">
      <w:pPr>
        <w:spacing w:line="400" w:lineRule="exact"/>
        <w:ind w:firstLine="496" w:firstLineChars="200"/>
        <w:rPr>
          <w:rFonts w:ascii="宋体" w:hAnsi="宋体"/>
          <w:spacing w:val="4"/>
          <w:sz w:val="24"/>
          <w:szCs w:val="22"/>
        </w:rPr>
      </w:pPr>
      <w:r>
        <w:rPr>
          <w:rFonts w:hint="eastAsia" w:ascii="宋体" w:hAnsi="宋体"/>
          <w:spacing w:val="4"/>
          <w:sz w:val="24"/>
          <w:szCs w:val="22"/>
        </w:rPr>
        <w:t>21.1其余未尽事宜均以协议（或合同）约定为准。</w:t>
      </w:r>
    </w:p>
    <w:p w14:paraId="2E0C54E1">
      <w:pPr>
        <w:spacing w:line="400" w:lineRule="exact"/>
        <w:ind w:firstLine="496" w:firstLineChars="200"/>
        <w:rPr>
          <w:rFonts w:ascii="宋体" w:hAnsi="宋体"/>
          <w:spacing w:val="4"/>
          <w:sz w:val="24"/>
          <w:szCs w:val="22"/>
        </w:rPr>
      </w:pPr>
      <w:r>
        <w:rPr>
          <w:rFonts w:hint="eastAsia" w:ascii="宋体" w:hAnsi="宋体"/>
          <w:spacing w:val="4"/>
          <w:sz w:val="24"/>
          <w:szCs w:val="22"/>
        </w:rPr>
        <w:t>21.2要求招标人或相关合同签订单位提供的配合，在标书文件中说明。</w:t>
      </w:r>
    </w:p>
    <w:p w14:paraId="2A210745">
      <w:pPr>
        <w:spacing w:line="400" w:lineRule="exact"/>
        <w:ind w:firstLine="496" w:firstLineChars="200"/>
        <w:rPr>
          <w:rFonts w:ascii="宋体" w:hAnsi="宋体"/>
          <w:spacing w:val="4"/>
          <w:sz w:val="24"/>
          <w:szCs w:val="22"/>
        </w:rPr>
      </w:pPr>
      <w:r>
        <w:rPr>
          <w:rFonts w:hint="eastAsia" w:ascii="宋体" w:hAnsi="宋体"/>
          <w:spacing w:val="4"/>
          <w:sz w:val="24"/>
          <w:szCs w:val="22"/>
        </w:rPr>
        <w:t>21.3凡对本次招标提出的问询，均以招标人的书面答复为准。招标人的任何工作人员对投标人所作的任何口头解释、介绍、答复，对招标人和投标人均无任何约束力。</w:t>
      </w:r>
    </w:p>
    <w:p w14:paraId="50209923">
      <w:pPr>
        <w:spacing w:line="400" w:lineRule="exact"/>
        <w:ind w:firstLine="496" w:firstLineChars="200"/>
        <w:rPr>
          <w:rFonts w:ascii="宋体" w:hAnsi="宋体"/>
          <w:spacing w:val="4"/>
          <w:sz w:val="24"/>
          <w:szCs w:val="22"/>
        </w:rPr>
      </w:pPr>
      <w:r>
        <w:rPr>
          <w:rFonts w:hint="eastAsia" w:ascii="宋体" w:hAnsi="宋体"/>
          <w:spacing w:val="4"/>
          <w:sz w:val="24"/>
          <w:szCs w:val="22"/>
        </w:rPr>
        <w:t>21.4投标人应承担所有与准备和参加投标有关的全部费用，招标人在任何情况下均无义务和责任承担此费用。</w:t>
      </w:r>
    </w:p>
    <w:p w14:paraId="0D9FC0F7">
      <w:pPr>
        <w:pStyle w:val="16"/>
        <w:spacing w:line="400" w:lineRule="exact"/>
        <w:ind w:firstLine="482" w:firstLineChars="200"/>
        <w:rPr>
          <w:rFonts w:hAnsi="宋体" w:cs="宋体"/>
          <w:b/>
          <w:bCs/>
          <w:color w:val="000000"/>
          <w:sz w:val="24"/>
          <w:szCs w:val="24"/>
        </w:rPr>
      </w:pPr>
      <w:r>
        <w:rPr>
          <w:rFonts w:hint="eastAsia" w:hAnsi="宋体" w:cs="宋体"/>
          <w:b/>
          <w:bCs/>
          <w:color w:val="000000"/>
          <w:sz w:val="24"/>
          <w:szCs w:val="24"/>
        </w:rPr>
        <w:t>备注：本次招标最终解释权归招标人。</w:t>
      </w:r>
    </w:p>
    <w:p w14:paraId="4E85E477">
      <w:pPr>
        <w:pStyle w:val="16"/>
        <w:spacing w:line="400" w:lineRule="exact"/>
        <w:ind w:firstLine="540" w:firstLineChars="224"/>
        <w:rPr>
          <w:rFonts w:hAnsi="宋体" w:cs="宋体"/>
          <w:b/>
          <w:bCs/>
          <w:color w:val="000000"/>
          <w:sz w:val="24"/>
          <w:szCs w:val="24"/>
        </w:rPr>
      </w:pPr>
    </w:p>
    <w:p w14:paraId="20B70ECC">
      <w:pPr>
        <w:pStyle w:val="16"/>
        <w:spacing w:line="400" w:lineRule="exact"/>
        <w:ind w:firstLine="540" w:firstLineChars="224"/>
        <w:rPr>
          <w:rFonts w:hAnsi="宋体" w:cs="宋体"/>
          <w:b/>
          <w:bCs/>
          <w:color w:val="000000"/>
          <w:sz w:val="24"/>
          <w:szCs w:val="24"/>
        </w:rPr>
      </w:pPr>
    </w:p>
    <w:p w14:paraId="3F84C90C">
      <w:pPr>
        <w:pStyle w:val="16"/>
        <w:spacing w:line="360" w:lineRule="auto"/>
        <w:jc w:val="center"/>
        <w:rPr>
          <w:rFonts w:hAnsi="宋体" w:cs="宋体"/>
          <w:b/>
          <w:color w:val="000000"/>
          <w:kern w:val="0"/>
          <w:sz w:val="24"/>
          <w:szCs w:val="24"/>
          <w:lang w:bidi="ar"/>
        </w:rPr>
      </w:pPr>
      <w:r>
        <w:rPr>
          <w:rFonts w:hint="eastAsia" w:hAnsi="宋体" w:cs="宋体"/>
          <w:b/>
          <w:bCs/>
          <w:color w:val="000000"/>
          <w:sz w:val="36"/>
          <w:szCs w:val="36"/>
        </w:rPr>
        <w:t>第三部分  招标内容和要求</w:t>
      </w:r>
    </w:p>
    <w:p w14:paraId="385E4EF4">
      <w:pPr>
        <w:spacing w:line="40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一、项目名称</w:t>
      </w:r>
    </w:p>
    <w:p w14:paraId="1507C401">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中国重汽集团青岛重工有限公司行车维修及保养项目。</w:t>
      </w:r>
    </w:p>
    <w:p w14:paraId="65F71A46">
      <w:pPr>
        <w:spacing w:line="400" w:lineRule="exact"/>
        <w:rPr>
          <w:rFonts w:asciiTheme="minorEastAsia" w:hAnsiTheme="minorEastAsia" w:eastAsiaTheme="minorEastAsia"/>
          <w:sz w:val="24"/>
          <w:szCs w:val="24"/>
        </w:rPr>
      </w:pPr>
      <w:r>
        <w:rPr>
          <w:rFonts w:hint="eastAsia" w:asciiTheme="minorEastAsia" w:hAnsiTheme="minorEastAsia" w:eastAsiaTheme="minorEastAsia"/>
          <w:b/>
          <w:bCs/>
          <w:sz w:val="24"/>
          <w:szCs w:val="24"/>
        </w:rPr>
        <w:t>二、主要技术状态说明</w:t>
      </w:r>
    </w:p>
    <w:p w14:paraId="53B7ED4F">
      <w:pPr>
        <w:widowControl/>
        <w:shd w:val="clear" w:color="auto" w:fill="FFFFFF"/>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详见附件：</w:t>
      </w:r>
      <w:r>
        <w:rPr>
          <w:rFonts w:hint="eastAsia" w:asciiTheme="minorEastAsia" w:hAnsiTheme="minorEastAsia" w:eastAsiaTheme="minorEastAsia"/>
          <w:szCs w:val="21"/>
          <w:lang w:val="en-US" w:eastAsia="zh-CN"/>
        </w:rPr>
        <w:t>附件1</w:t>
      </w:r>
      <w:r>
        <w:rPr>
          <w:rFonts w:hint="eastAsia" w:asciiTheme="minorEastAsia" w:hAnsiTheme="minorEastAsia" w:eastAsiaTheme="minorEastAsia"/>
          <w:b/>
          <w:szCs w:val="21"/>
        </w:rPr>
        <w:t>《行车维修备件分项报价明细表》、</w:t>
      </w:r>
      <w:r>
        <w:rPr>
          <w:rFonts w:hint="eastAsia" w:asciiTheme="minorEastAsia" w:hAnsiTheme="minorEastAsia" w:eastAsiaTheme="minorEastAsia"/>
          <w:szCs w:val="21"/>
          <w:lang w:val="en-US" w:eastAsia="zh-CN"/>
        </w:rPr>
        <w:t>附件2</w:t>
      </w:r>
      <w:r>
        <w:rPr>
          <w:rFonts w:hint="eastAsia" w:asciiTheme="minorEastAsia" w:hAnsiTheme="minorEastAsia" w:eastAsiaTheme="minorEastAsia"/>
          <w:b/>
          <w:szCs w:val="21"/>
        </w:rPr>
        <w:t>《行车保养分项报价明细表》。</w:t>
      </w:r>
    </w:p>
    <w:p w14:paraId="5217CF88">
      <w:pPr>
        <w:spacing w:line="40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三、执行标准</w:t>
      </w:r>
    </w:p>
    <w:p w14:paraId="76817A75">
      <w:pPr>
        <w:numPr>
          <w:ilvl w:val="0"/>
          <w:numId w:val="4"/>
        </w:numPr>
        <w:spacing w:line="400" w:lineRule="exact"/>
        <w:rPr>
          <w:rFonts w:asciiTheme="minorEastAsia" w:hAnsiTheme="minorEastAsia" w:eastAsiaTheme="minorEastAsia"/>
        </w:rPr>
      </w:pPr>
      <w:r>
        <w:rPr>
          <w:rFonts w:hint="eastAsia" w:asciiTheme="minorEastAsia" w:hAnsiTheme="minorEastAsia" w:eastAsiaTheme="minorEastAsia"/>
        </w:rPr>
        <w:t>G</w:t>
      </w:r>
      <w:r>
        <w:rPr>
          <w:rFonts w:asciiTheme="minorEastAsia" w:hAnsiTheme="minorEastAsia" w:eastAsiaTheme="minorEastAsia"/>
        </w:rPr>
        <w:t>B/T 10183</w:t>
      </w:r>
      <w:r>
        <w:rPr>
          <w:rFonts w:hint="eastAsia" w:asciiTheme="minorEastAsia" w:hAnsiTheme="minorEastAsia" w:eastAsiaTheme="minorEastAsia"/>
        </w:rPr>
        <w:t>-</w:t>
      </w:r>
      <w:r>
        <w:rPr>
          <w:rFonts w:asciiTheme="minorEastAsia" w:hAnsiTheme="minorEastAsia" w:eastAsiaTheme="minorEastAsia"/>
        </w:rPr>
        <w:t xml:space="preserve">2018 </w:t>
      </w:r>
      <w:r>
        <w:rPr>
          <w:rFonts w:hint="eastAsia" w:asciiTheme="minorEastAsia" w:hAnsiTheme="minorEastAsia" w:eastAsiaTheme="minorEastAsia"/>
        </w:rPr>
        <w:t xml:space="preserve">   车轮及大车和小车轨道公差</w:t>
      </w:r>
    </w:p>
    <w:p w14:paraId="6043C37A">
      <w:pPr>
        <w:numPr>
          <w:ilvl w:val="0"/>
          <w:numId w:val="4"/>
        </w:numPr>
        <w:spacing w:line="400" w:lineRule="exact"/>
        <w:rPr>
          <w:rFonts w:asciiTheme="minorEastAsia" w:hAnsiTheme="minorEastAsia" w:eastAsiaTheme="minorEastAsia"/>
        </w:rPr>
      </w:pPr>
      <w:r>
        <w:rPr>
          <w:rFonts w:asciiTheme="minorEastAsia" w:hAnsiTheme="minorEastAsia" w:eastAsiaTheme="minorEastAsia"/>
        </w:rPr>
        <w:t>GB/T 5226.32</w:t>
      </w:r>
      <w:r>
        <w:rPr>
          <w:rFonts w:hint="eastAsia" w:asciiTheme="minorEastAsia" w:hAnsiTheme="minorEastAsia" w:eastAsiaTheme="minorEastAsia"/>
        </w:rPr>
        <w:t>-</w:t>
      </w:r>
      <w:r>
        <w:rPr>
          <w:rFonts w:asciiTheme="minorEastAsia" w:hAnsiTheme="minorEastAsia" w:eastAsiaTheme="minorEastAsia"/>
        </w:rPr>
        <w:t xml:space="preserve">2017 </w:t>
      </w:r>
      <w:r>
        <w:rPr>
          <w:rFonts w:hint="eastAsia" w:asciiTheme="minorEastAsia" w:hAnsiTheme="minorEastAsia" w:eastAsiaTheme="minorEastAsia"/>
        </w:rPr>
        <w:t xml:space="preserve"> 机械电气安全 机械电气设备 第32部分：起重机械技术条件</w:t>
      </w:r>
    </w:p>
    <w:p w14:paraId="22AF0B98">
      <w:pPr>
        <w:numPr>
          <w:ilvl w:val="0"/>
          <w:numId w:val="4"/>
        </w:numPr>
        <w:spacing w:line="400" w:lineRule="exact"/>
        <w:rPr>
          <w:rFonts w:asciiTheme="minorEastAsia" w:hAnsiTheme="minorEastAsia" w:eastAsiaTheme="minorEastAsia"/>
        </w:rPr>
      </w:pPr>
      <w:r>
        <w:rPr>
          <w:rFonts w:asciiTheme="minorEastAsia" w:hAnsiTheme="minorEastAsia" w:eastAsiaTheme="minorEastAsia"/>
        </w:rPr>
        <w:t>GB/T 28264</w:t>
      </w:r>
      <w:r>
        <w:rPr>
          <w:rFonts w:hint="eastAsia" w:asciiTheme="minorEastAsia" w:hAnsiTheme="minorEastAsia" w:eastAsiaTheme="minorEastAsia"/>
        </w:rPr>
        <w:t>-</w:t>
      </w:r>
      <w:r>
        <w:rPr>
          <w:rFonts w:asciiTheme="minorEastAsia" w:hAnsiTheme="minorEastAsia" w:eastAsiaTheme="minorEastAsia"/>
        </w:rPr>
        <w:t xml:space="preserve">2017 </w:t>
      </w:r>
      <w:r>
        <w:rPr>
          <w:rFonts w:hint="eastAsia" w:asciiTheme="minorEastAsia" w:hAnsiTheme="minorEastAsia" w:eastAsiaTheme="minorEastAsia"/>
        </w:rPr>
        <w:t xml:space="preserve">   起重机械 安全监控管理系统</w:t>
      </w:r>
    </w:p>
    <w:p w14:paraId="305C8BC1">
      <w:pPr>
        <w:numPr>
          <w:ilvl w:val="0"/>
          <w:numId w:val="4"/>
        </w:numPr>
        <w:spacing w:line="400" w:lineRule="exact"/>
        <w:rPr>
          <w:rFonts w:asciiTheme="minorEastAsia" w:hAnsiTheme="minorEastAsia" w:eastAsiaTheme="minorEastAsia"/>
        </w:rPr>
      </w:pPr>
      <w:r>
        <w:rPr>
          <w:rFonts w:hint="eastAsia" w:asciiTheme="minorEastAsia" w:hAnsiTheme="minorEastAsia" w:eastAsiaTheme="minorEastAsia"/>
        </w:rPr>
        <w:t>GB/T 3811-2008    起重机设计规范</w:t>
      </w:r>
    </w:p>
    <w:p w14:paraId="696A342B">
      <w:pPr>
        <w:numPr>
          <w:ilvl w:val="0"/>
          <w:numId w:val="4"/>
        </w:numPr>
        <w:spacing w:line="400" w:lineRule="exact"/>
        <w:rPr>
          <w:rFonts w:asciiTheme="minorEastAsia" w:hAnsiTheme="minorEastAsia" w:eastAsiaTheme="minorEastAsia"/>
        </w:rPr>
      </w:pPr>
      <w:r>
        <w:rPr>
          <w:rFonts w:hint="eastAsia" w:asciiTheme="minorEastAsia" w:hAnsiTheme="minorEastAsia" w:eastAsiaTheme="minorEastAsia"/>
        </w:rPr>
        <w:t>GB6067.1-2010</w:t>
      </w:r>
      <w:r>
        <w:rPr>
          <w:rFonts w:asciiTheme="minorEastAsia" w:hAnsiTheme="minorEastAsia" w:eastAsiaTheme="minorEastAsia"/>
        </w:rPr>
        <w:t xml:space="preserve"> </w:t>
      </w:r>
      <w:r>
        <w:rPr>
          <w:rFonts w:hint="eastAsia" w:asciiTheme="minorEastAsia" w:hAnsiTheme="minorEastAsia" w:eastAsiaTheme="minorEastAsia"/>
        </w:rPr>
        <w:t xml:space="preserve">     起重机安全规程</w:t>
      </w:r>
    </w:p>
    <w:p w14:paraId="2A603348">
      <w:pPr>
        <w:numPr>
          <w:ilvl w:val="0"/>
          <w:numId w:val="4"/>
        </w:numPr>
        <w:spacing w:line="400" w:lineRule="exact"/>
        <w:rPr>
          <w:rFonts w:asciiTheme="minorEastAsia" w:hAnsiTheme="minorEastAsia" w:eastAsiaTheme="minorEastAsia"/>
        </w:rPr>
      </w:pPr>
      <w:r>
        <w:rPr>
          <w:rFonts w:asciiTheme="minorEastAsia" w:hAnsiTheme="minorEastAsia" w:eastAsiaTheme="minorEastAsia"/>
        </w:rPr>
        <w:t>GB/T 34529</w:t>
      </w:r>
      <w:r>
        <w:rPr>
          <w:rFonts w:hint="eastAsia" w:asciiTheme="minorEastAsia" w:hAnsiTheme="minorEastAsia" w:eastAsiaTheme="minorEastAsia"/>
        </w:rPr>
        <w:t>-</w:t>
      </w:r>
      <w:r>
        <w:rPr>
          <w:rFonts w:asciiTheme="minorEastAsia" w:hAnsiTheme="minorEastAsia" w:eastAsiaTheme="minorEastAsia"/>
        </w:rPr>
        <w:t xml:space="preserve">2017 </w:t>
      </w:r>
      <w:r>
        <w:rPr>
          <w:rFonts w:hint="eastAsia" w:asciiTheme="minorEastAsia" w:hAnsiTheme="minorEastAsia" w:eastAsiaTheme="minorEastAsia"/>
        </w:rPr>
        <w:t xml:space="preserve">   起重机和葫芦 钢丝绳、卷筒和滑轮的选择</w:t>
      </w:r>
    </w:p>
    <w:p w14:paraId="479C2CF1">
      <w:pPr>
        <w:numPr>
          <w:ilvl w:val="0"/>
          <w:numId w:val="4"/>
        </w:numPr>
        <w:spacing w:line="400" w:lineRule="exact"/>
        <w:rPr>
          <w:rFonts w:asciiTheme="minorEastAsia" w:hAnsiTheme="minorEastAsia" w:eastAsiaTheme="minorEastAsia"/>
        </w:rPr>
      </w:pPr>
      <w:r>
        <w:rPr>
          <w:rFonts w:asciiTheme="minorEastAsia" w:hAnsiTheme="minorEastAsia" w:eastAsiaTheme="minorEastAsia"/>
        </w:rPr>
        <w:t>GB/T 34198</w:t>
      </w:r>
      <w:r>
        <w:rPr>
          <w:rFonts w:hint="eastAsia" w:asciiTheme="minorEastAsia" w:hAnsiTheme="minorEastAsia" w:eastAsiaTheme="minorEastAsia"/>
        </w:rPr>
        <w:t>-</w:t>
      </w:r>
      <w:r>
        <w:rPr>
          <w:rFonts w:asciiTheme="minorEastAsia" w:hAnsiTheme="minorEastAsia" w:eastAsiaTheme="minorEastAsia"/>
        </w:rPr>
        <w:t xml:space="preserve">2017 </w:t>
      </w:r>
      <w:r>
        <w:rPr>
          <w:rFonts w:hint="eastAsia" w:asciiTheme="minorEastAsia" w:hAnsiTheme="minorEastAsia" w:eastAsiaTheme="minorEastAsia"/>
        </w:rPr>
        <w:t xml:space="preserve">   起重机用钢丝绳</w:t>
      </w:r>
    </w:p>
    <w:p w14:paraId="4D7506F2">
      <w:pPr>
        <w:numPr>
          <w:ilvl w:val="0"/>
          <w:numId w:val="4"/>
        </w:numPr>
        <w:spacing w:line="400" w:lineRule="exact"/>
        <w:rPr>
          <w:rFonts w:asciiTheme="minorEastAsia" w:hAnsiTheme="minorEastAsia" w:eastAsiaTheme="minorEastAsia"/>
        </w:rPr>
      </w:pPr>
      <w:r>
        <w:rPr>
          <w:rFonts w:hint="eastAsia" w:asciiTheme="minorEastAsia" w:hAnsiTheme="minorEastAsia" w:eastAsiaTheme="minorEastAsia"/>
          <w:szCs w:val="22"/>
        </w:rPr>
        <w:t>GB5972             起重机用钢丝绳检验和报废实用规范</w:t>
      </w:r>
    </w:p>
    <w:p w14:paraId="1D985340">
      <w:pPr>
        <w:numPr>
          <w:ilvl w:val="0"/>
          <w:numId w:val="4"/>
        </w:numPr>
        <w:spacing w:line="400" w:lineRule="exact"/>
        <w:rPr>
          <w:rFonts w:asciiTheme="minorEastAsia" w:hAnsiTheme="minorEastAsia" w:eastAsiaTheme="minorEastAsia"/>
        </w:rPr>
      </w:pPr>
      <w:r>
        <w:rPr>
          <w:rFonts w:asciiTheme="minorEastAsia" w:hAnsiTheme="minorEastAsia" w:eastAsiaTheme="minorEastAsia"/>
        </w:rPr>
        <w:t>GB/T 31052.5</w:t>
      </w:r>
      <w:r>
        <w:rPr>
          <w:rFonts w:hint="eastAsia" w:asciiTheme="minorEastAsia" w:hAnsiTheme="minorEastAsia" w:eastAsiaTheme="minorEastAsia"/>
        </w:rPr>
        <w:t>-</w:t>
      </w:r>
      <w:r>
        <w:rPr>
          <w:rFonts w:asciiTheme="minorEastAsia" w:hAnsiTheme="minorEastAsia" w:eastAsiaTheme="minorEastAsia"/>
        </w:rPr>
        <w:t>2015</w:t>
      </w: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起重机械 检查与维护规程 第5部分：桥式和门式起重机</w:t>
      </w:r>
    </w:p>
    <w:p w14:paraId="77BE6FD9">
      <w:pPr>
        <w:numPr>
          <w:ilvl w:val="0"/>
          <w:numId w:val="4"/>
        </w:numPr>
        <w:spacing w:line="400" w:lineRule="exact"/>
        <w:rPr>
          <w:rFonts w:asciiTheme="minorEastAsia" w:hAnsiTheme="minorEastAsia" w:eastAsiaTheme="minorEastAsia"/>
          <w:szCs w:val="22"/>
        </w:rPr>
      </w:pPr>
      <w:r>
        <w:rPr>
          <w:rFonts w:hint="eastAsia" w:asciiTheme="minorEastAsia" w:hAnsiTheme="minorEastAsia" w:eastAsiaTheme="minorEastAsia"/>
          <w:szCs w:val="22"/>
        </w:rPr>
        <w:t>GB/T14405          通用桥式起重机</w:t>
      </w:r>
    </w:p>
    <w:p w14:paraId="5FD5E179">
      <w:pPr>
        <w:numPr>
          <w:ilvl w:val="0"/>
          <w:numId w:val="4"/>
        </w:numPr>
        <w:spacing w:line="400" w:lineRule="exact"/>
        <w:rPr>
          <w:rFonts w:asciiTheme="minorEastAsia" w:hAnsiTheme="minorEastAsia" w:eastAsiaTheme="minorEastAsia"/>
          <w:szCs w:val="22"/>
        </w:rPr>
      </w:pPr>
      <w:r>
        <w:rPr>
          <w:rFonts w:hint="eastAsia" w:asciiTheme="minorEastAsia" w:hAnsiTheme="minorEastAsia" w:eastAsiaTheme="minorEastAsia"/>
          <w:szCs w:val="22"/>
        </w:rPr>
        <w:t>JB/T4315           起重机电控设备</w:t>
      </w:r>
    </w:p>
    <w:p w14:paraId="2B37D2B9">
      <w:pPr>
        <w:numPr>
          <w:ilvl w:val="0"/>
          <w:numId w:val="4"/>
        </w:numPr>
        <w:spacing w:line="400" w:lineRule="exact"/>
        <w:rPr>
          <w:rFonts w:asciiTheme="minorEastAsia" w:hAnsiTheme="minorEastAsia" w:eastAsiaTheme="minorEastAsia"/>
          <w:szCs w:val="22"/>
        </w:rPr>
      </w:pPr>
      <w:r>
        <w:rPr>
          <w:rFonts w:hint="eastAsia" w:asciiTheme="minorEastAsia" w:hAnsiTheme="minorEastAsia" w:eastAsiaTheme="minorEastAsia"/>
          <w:szCs w:val="22"/>
        </w:rPr>
        <w:t>JB3229             起重机用绕线转子三相异步电动机</w:t>
      </w:r>
    </w:p>
    <w:p w14:paraId="179BCF0A">
      <w:pPr>
        <w:numPr>
          <w:ilvl w:val="0"/>
          <w:numId w:val="4"/>
        </w:numPr>
        <w:spacing w:line="400" w:lineRule="exact"/>
        <w:rPr>
          <w:rFonts w:asciiTheme="minorEastAsia" w:hAnsiTheme="minorEastAsia" w:eastAsiaTheme="minorEastAsia"/>
          <w:szCs w:val="22"/>
        </w:rPr>
      </w:pPr>
      <w:r>
        <w:rPr>
          <w:rFonts w:hint="eastAsia" w:asciiTheme="minorEastAsia" w:hAnsiTheme="minorEastAsia" w:eastAsiaTheme="minorEastAsia"/>
          <w:szCs w:val="22"/>
        </w:rPr>
        <w:t>JB/DQ4658          起重机成套电阻器</w:t>
      </w:r>
    </w:p>
    <w:p w14:paraId="4F625F37">
      <w:pPr>
        <w:numPr>
          <w:ilvl w:val="0"/>
          <w:numId w:val="4"/>
        </w:numPr>
        <w:spacing w:line="400" w:lineRule="exact"/>
        <w:rPr>
          <w:rFonts w:asciiTheme="minorEastAsia" w:hAnsiTheme="minorEastAsia" w:eastAsiaTheme="minorEastAsia"/>
          <w:szCs w:val="22"/>
        </w:rPr>
      </w:pPr>
      <w:r>
        <w:rPr>
          <w:rFonts w:hint="eastAsia" w:asciiTheme="minorEastAsia" w:hAnsiTheme="minorEastAsia" w:eastAsiaTheme="minorEastAsia"/>
          <w:szCs w:val="22"/>
        </w:rPr>
        <w:t>Q/320211           涂漆通用技术条件</w:t>
      </w:r>
    </w:p>
    <w:p w14:paraId="0BEB9DBF">
      <w:pPr>
        <w:numPr>
          <w:ilvl w:val="0"/>
          <w:numId w:val="4"/>
        </w:numPr>
        <w:spacing w:line="400" w:lineRule="exact"/>
        <w:rPr>
          <w:rFonts w:asciiTheme="minorEastAsia" w:hAnsiTheme="minorEastAsia" w:eastAsiaTheme="minorEastAsia"/>
          <w:szCs w:val="22"/>
        </w:rPr>
      </w:pPr>
      <w:r>
        <w:rPr>
          <w:rFonts w:hint="eastAsia" w:asciiTheme="minorEastAsia" w:hAnsiTheme="minorEastAsia" w:eastAsiaTheme="minorEastAsia"/>
          <w:szCs w:val="22"/>
        </w:rPr>
        <w:t>GB5905             起重机试验规范和程序</w:t>
      </w:r>
    </w:p>
    <w:p w14:paraId="690F56EA">
      <w:pPr>
        <w:numPr>
          <w:ilvl w:val="0"/>
          <w:numId w:val="4"/>
        </w:numPr>
        <w:spacing w:line="400" w:lineRule="exact"/>
        <w:rPr>
          <w:rFonts w:asciiTheme="minorEastAsia" w:hAnsiTheme="minorEastAsia" w:eastAsiaTheme="minorEastAsia"/>
        </w:rPr>
      </w:pPr>
      <w:r>
        <w:rPr>
          <w:rFonts w:hint="eastAsia" w:asciiTheme="minorEastAsia" w:hAnsiTheme="minorEastAsia" w:eastAsiaTheme="minorEastAsia"/>
          <w:szCs w:val="22"/>
        </w:rPr>
        <w:t>GB50278            起重机安装工程施工及验收规范</w:t>
      </w:r>
    </w:p>
    <w:p w14:paraId="0C86477F">
      <w:pPr>
        <w:spacing w:line="400" w:lineRule="exact"/>
        <w:rPr>
          <w:rFonts w:asciiTheme="minorEastAsia" w:hAnsiTheme="minorEastAsia" w:eastAsiaTheme="minorEastAsia"/>
          <w:szCs w:val="21"/>
        </w:rPr>
      </w:pPr>
      <w:r>
        <w:rPr>
          <w:rFonts w:hint="eastAsia" w:asciiTheme="minorEastAsia" w:hAnsiTheme="minorEastAsia" w:eastAsiaTheme="minorEastAsia"/>
          <w:b/>
          <w:bCs/>
          <w:sz w:val="24"/>
          <w:szCs w:val="24"/>
        </w:rPr>
        <w:t>四、行车维修维保标准及要求</w:t>
      </w:r>
    </w:p>
    <w:p w14:paraId="1671899D">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1、行车所有的维修项目需满足“三、执行标准”中的技术要求。</w:t>
      </w:r>
    </w:p>
    <w:p w14:paraId="1CB90189">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2、维修过程必须是同规格更换，不得改变行车运行参数。</w:t>
      </w:r>
    </w:p>
    <w:p w14:paraId="007CB2C6">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3、行车施工过程及工程验收，符合市场管理局要求及国家标准。</w:t>
      </w:r>
    </w:p>
    <w:p w14:paraId="4AE30CC7">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4、行车维修应满足招标方的工作时间要求在节假日、夜间出现行车故障能及时进行维修，行车维修完毕后，由乙方负责调试运行，维修完毕后要达到甲方的验收标准。</w:t>
      </w:r>
    </w:p>
    <w:p w14:paraId="036E06A3">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5、维修维保检修时机械、工具在使用前必须经过检查，确认安全可靠、合格后，方可使用，对吊绳索、工机具进行必要的负荷实验、进行试吊、试运转，确认安全可靠，方可进行吊装，在吊装前应查清吊物重量，选好吊点，严禁超负荷起吊，起吊时，应平稳，避免震动或摆动。检修时，在工作范围应设有警戒线并树以明显的警戒标志，并有专人负责，重物下面不得通过和站人，无关人员严禁进入检修现场。</w:t>
      </w:r>
    </w:p>
    <w:p w14:paraId="2F016013">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6、安全设施和安全保护用品使用前，须检查符合要求后方可使用。</w:t>
      </w:r>
    </w:p>
    <w:p w14:paraId="62CF8FF8">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7、施工过程必须具备相关作业要求及证件，并办理相关安全协议、高空作业协议等。</w:t>
      </w:r>
    </w:p>
    <w:p w14:paraId="6BB9BC19">
      <w:pPr>
        <w:spacing w:line="400" w:lineRule="exact"/>
        <w:ind w:right="2" w:firstLine="420" w:firstLineChars="200"/>
        <w:rPr>
          <w:rFonts w:asciiTheme="minorEastAsia" w:hAnsiTheme="minorEastAsia" w:eastAsiaTheme="minorEastAsia"/>
          <w:szCs w:val="22"/>
        </w:rPr>
      </w:pPr>
      <w:r>
        <w:rPr>
          <w:rFonts w:asciiTheme="minorEastAsia" w:hAnsiTheme="minorEastAsia" w:eastAsiaTheme="minorEastAsia"/>
          <w:szCs w:val="22"/>
        </w:rPr>
        <w:t>8</w:t>
      </w:r>
      <w:r>
        <w:rPr>
          <w:rFonts w:hint="eastAsia" w:asciiTheme="minorEastAsia" w:hAnsiTheme="minorEastAsia" w:eastAsiaTheme="minorEastAsia"/>
          <w:szCs w:val="22"/>
        </w:rPr>
        <w:t>、设备的运输、吊运施工由施工方负责，费用由施工方承担。</w:t>
      </w:r>
    </w:p>
    <w:p w14:paraId="4F71F1CF">
      <w:pPr>
        <w:spacing w:line="400" w:lineRule="exact"/>
        <w:ind w:right="2" w:firstLine="420" w:firstLineChars="200"/>
        <w:rPr>
          <w:rFonts w:asciiTheme="minorEastAsia" w:hAnsiTheme="minorEastAsia" w:eastAsiaTheme="minorEastAsia"/>
          <w:szCs w:val="22"/>
        </w:rPr>
      </w:pPr>
      <w:r>
        <w:rPr>
          <w:rFonts w:asciiTheme="minorEastAsia" w:hAnsiTheme="minorEastAsia" w:eastAsiaTheme="minorEastAsia"/>
          <w:szCs w:val="22"/>
        </w:rPr>
        <w:t>9</w:t>
      </w:r>
      <w:r>
        <w:rPr>
          <w:rFonts w:hint="eastAsia" w:asciiTheme="minorEastAsia" w:hAnsiTheme="minorEastAsia" w:eastAsiaTheme="minorEastAsia"/>
          <w:szCs w:val="22"/>
        </w:rPr>
        <w:t>、双方签订安全环保消防责任书，明确双方责任与义务。并对现场相关情况进行安全交底。</w:t>
      </w:r>
    </w:p>
    <w:p w14:paraId="61566D3C">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1</w:t>
      </w:r>
      <w:r>
        <w:rPr>
          <w:rFonts w:asciiTheme="minorEastAsia" w:hAnsiTheme="minorEastAsia" w:eastAsiaTheme="minorEastAsia"/>
          <w:szCs w:val="22"/>
        </w:rPr>
        <w:t>0</w:t>
      </w:r>
      <w:r>
        <w:rPr>
          <w:rFonts w:hint="eastAsia" w:asciiTheme="minorEastAsia" w:hAnsiTheme="minorEastAsia" w:eastAsiaTheme="minorEastAsia"/>
          <w:szCs w:val="22"/>
        </w:rPr>
        <w:t>、各种机械严格禁止非操作人员操作，作到专人专机操作，上、下班切断电源，施工用的电线及橡皮绝缘线要检查后才准使用。</w:t>
      </w:r>
    </w:p>
    <w:p w14:paraId="2A5BB4A5">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1</w:t>
      </w:r>
      <w:r>
        <w:rPr>
          <w:rFonts w:asciiTheme="minorEastAsia" w:hAnsiTheme="minorEastAsia" w:eastAsiaTheme="minorEastAsia"/>
          <w:szCs w:val="22"/>
        </w:rPr>
        <w:t>1、承揽方人员</w:t>
      </w:r>
      <w:r>
        <w:rPr>
          <w:rFonts w:hint="eastAsia" w:asciiTheme="minorEastAsia" w:hAnsiTheme="minorEastAsia" w:eastAsiaTheme="minorEastAsia"/>
          <w:szCs w:val="22"/>
        </w:rPr>
        <w:t>因行车维修保养施工作业、修理失误</w:t>
      </w:r>
      <w:r>
        <w:rPr>
          <w:rFonts w:asciiTheme="minorEastAsia" w:hAnsiTheme="minorEastAsia" w:eastAsiaTheme="minorEastAsia"/>
          <w:szCs w:val="22"/>
        </w:rPr>
        <w:t>等原因造成的人员伤亡事故及损失由承揽方承担全部责任。</w:t>
      </w:r>
    </w:p>
    <w:p w14:paraId="4BA98B3C">
      <w:pPr>
        <w:spacing w:line="400" w:lineRule="exact"/>
        <w:ind w:firstLine="417" w:firstLineChars="199"/>
        <w:rPr>
          <w:rFonts w:asciiTheme="minorEastAsia" w:hAnsiTheme="minorEastAsia" w:eastAsiaTheme="minorEastAsia"/>
          <w:szCs w:val="22"/>
        </w:rPr>
      </w:pPr>
      <w:r>
        <w:rPr>
          <w:rFonts w:hint="eastAsia" w:asciiTheme="minorEastAsia" w:hAnsiTheme="minorEastAsia" w:eastAsiaTheme="minorEastAsia"/>
          <w:szCs w:val="22"/>
        </w:rPr>
        <w:t>12、根据下表要求对行车各部分进行周期性润滑，注意不同的润滑剂不准混用，要换润滑剂则需先行清洗。</w:t>
      </w:r>
    </w:p>
    <w:tbl>
      <w:tblPr>
        <w:tblStyle w:val="33"/>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699"/>
        <w:gridCol w:w="2551"/>
        <w:gridCol w:w="1560"/>
        <w:gridCol w:w="1275"/>
      </w:tblGrid>
      <w:tr w14:paraId="3F9F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24F60FA">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序号</w:t>
            </w:r>
          </w:p>
        </w:tc>
        <w:tc>
          <w:tcPr>
            <w:tcW w:w="2699" w:type="dxa"/>
            <w:vAlign w:val="center"/>
          </w:tcPr>
          <w:p w14:paraId="7A482B09">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部件</w:t>
            </w:r>
          </w:p>
        </w:tc>
        <w:tc>
          <w:tcPr>
            <w:tcW w:w="2551" w:type="dxa"/>
            <w:vAlign w:val="center"/>
          </w:tcPr>
          <w:p w14:paraId="3DA7FEC4">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润滑剂</w:t>
            </w:r>
          </w:p>
        </w:tc>
        <w:tc>
          <w:tcPr>
            <w:tcW w:w="1560" w:type="dxa"/>
            <w:vAlign w:val="center"/>
          </w:tcPr>
          <w:p w14:paraId="70E580D6">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润滑方式</w:t>
            </w:r>
          </w:p>
        </w:tc>
        <w:tc>
          <w:tcPr>
            <w:tcW w:w="1275" w:type="dxa"/>
            <w:vAlign w:val="center"/>
          </w:tcPr>
          <w:p w14:paraId="2F8C9791">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备注</w:t>
            </w:r>
          </w:p>
        </w:tc>
      </w:tr>
      <w:tr w14:paraId="5042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F27936C">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1</w:t>
            </w:r>
          </w:p>
        </w:tc>
        <w:tc>
          <w:tcPr>
            <w:tcW w:w="2699" w:type="dxa"/>
            <w:vAlign w:val="center"/>
          </w:tcPr>
          <w:p w14:paraId="0C4F7852">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减速器</w:t>
            </w:r>
          </w:p>
        </w:tc>
        <w:tc>
          <w:tcPr>
            <w:tcW w:w="2551" w:type="dxa"/>
            <w:vAlign w:val="center"/>
          </w:tcPr>
          <w:p w14:paraId="5FC78C59">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HJ-50机械油（GB443）</w:t>
            </w:r>
          </w:p>
        </w:tc>
        <w:tc>
          <w:tcPr>
            <w:tcW w:w="1560" w:type="dxa"/>
            <w:vAlign w:val="center"/>
          </w:tcPr>
          <w:p w14:paraId="056012C5">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自上部孔注入</w:t>
            </w:r>
          </w:p>
        </w:tc>
        <w:tc>
          <w:tcPr>
            <w:tcW w:w="1275" w:type="dxa"/>
            <w:vAlign w:val="center"/>
          </w:tcPr>
          <w:p w14:paraId="51BCBA46">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p>
        </w:tc>
      </w:tr>
      <w:tr w14:paraId="48F2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50F6A4E">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2</w:t>
            </w:r>
          </w:p>
        </w:tc>
        <w:tc>
          <w:tcPr>
            <w:tcW w:w="2699" w:type="dxa"/>
            <w:vAlign w:val="center"/>
          </w:tcPr>
          <w:p w14:paraId="2B6DFB18">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钢丝绳及卷筒</w:t>
            </w:r>
          </w:p>
        </w:tc>
        <w:tc>
          <w:tcPr>
            <w:tcW w:w="2551" w:type="dxa"/>
            <w:vAlign w:val="center"/>
          </w:tcPr>
          <w:p w14:paraId="35468982">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钢丝绳油脂</w:t>
            </w:r>
          </w:p>
        </w:tc>
        <w:tc>
          <w:tcPr>
            <w:tcW w:w="1560" w:type="dxa"/>
            <w:vAlign w:val="center"/>
          </w:tcPr>
          <w:p w14:paraId="6E160622">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涂抹表面</w:t>
            </w:r>
          </w:p>
        </w:tc>
        <w:tc>
          <w:tcPr>
            <w:tcW w:w="1275" w:type="dxa"/>
            <w:vAlign w:val="center"/>
          </w:tcPr>
          <w:p w14:paraId="5DF6323F">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p>
        </w:tc>
      </w:tr>
      <w:tr w14:paraId="1E51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BB0B000">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3</w:t>
            </w:r>
          </w:p>
        </w:tc>
        <w:tc>
          <w:tcPr>
            <w:tcW w:w="2699" w:type="dxa"/>
            <w:vAlign w:val="center"/>
          </w:tcPr>
          <w:p w14:paraId="645CA56C">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吊钩、连接架等处轴承、主、被动走轮，减速器齿轮</w:t>
            </w:r>
          </w:p>
        </w:tc>
        <w:tc>
          <w:tcPr>
            <w:tcW w:w="2551" w:type="dxa"/>
            <w:vAlign w:val="center"/>
          </w:tcPr>
          <w:p w14:paraId="51430DA1">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ZG-3(或ZG-1.ZG-2)钙基润滑脂（GB491)</w:t>
            </w:r>
          </w:p>
        </w:tc>
        <w:tc>
          <w:tcPr>
            <w:tcW w:w="1560" w:type="dxa"/>
            <w:vAlign w:val="center"/>
          </w:tcPr>
          <w:p w14:paraId="146EBAD3">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涂抹表面或挤入</w:t>
            </w:r>
          </w:p>
        </w:tc>
        <w:tc>
          <w:tcPr>
            <w:tcW w:w="1275" w:type="dxa"/>
            <w:vAlign w:val="center"/>
          </w:tcPr>
          <w:p w14:paraId="7701E240">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p>
        </w:tc>
      </w:tr>
      <w:tr w14:paraId="7FDC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07BB098">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4</w:t>
            </w:r>
          </w:p>
        </w:tc>
        <w:tc>
          <w:tcPr>
            <w:tcW w:w="2699" w:type="dxa"/>
            <w:vAlign w:val="center"/>
          </w:tcPr>
          <w:p w14:paraId="6432830B">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走轮、卷筒、电机</w:t>
            </w:r>
          </w:p>
        </w:tc>
        <w:tc>
          <w:tcPr>
            <w:tcW w:w="2551" w:type="dxa"/>
            <w:vAlign w:val="center"/>
          </w:tcPr>
          <w:p w14:paraId="00DA364F">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ZG-3钙基润滑脂（GB491）</w:t>
            </w:r>
          </w:p>
        </w:tc>
        <w:tc>
          <w:tcPr>
            <w:tcW w:w="1560" w:type="dxa"/>
            <w:vAlign w:val="center"/>
          </w:tcPr>
          <w:p w14:paraId="4E622B19">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r>
              <w:rPr>
                <w:rFonts w:hint="eastAsia" w:asciiTheme="minorEastAsia" w:hAnsiTheme="minorEastAsia" w:eastAsiaTheme="minorEastAsia"/>
                <w:szCs w:val="22"/>
              </w:rPr>
              <w:t>拆卸加油</w:t>
            </w:r>
          </w:p>
        </w:tc>
        <w:tc>
          <w:tcPr>
            <w:tcW w:w="1275" w:type="dxa"/>
            <w:vAlign w:val="center"/>
          </w:tcPr>
          <w:p w14:paraId="271C32FB">
            <w:pPr>
              <w:keepNext w:val="0"/>
              <w:keepLines w:val="0"/>
              <w:suppressLineNumbers w:val="0"/>
              <w:spacing w:before="0" w:beforeAutospacing="0" w:after="0" w:afterAutospacing="0" w:line="400" w:lineRule="exact"/>
              <w:ind w:left="0" w:right="0"/>
              <w:jc w:val="center"/>
              <w:rPr>
                <w:rFonts w:hint="default" w:asciiTheme="minorEastAsia" w:hAnsiTheme="minorEastAsia" w:eastAsiaTheme="minorEastAsia"/>
                <w:szCs w:val="22"/>
              </w:rPr>
            </w:pPr>
          </w:p>
        </w:tc>
      </w:tr>
    </w:tbl>
    <w:p w14:paraId="48EA309A">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13、施工方应建立起重机械维护保养台帐至少应包括：日常和年度维护保养记录；故障记录；安全隐患、事故及应急处置记录。</w:t>
      </w:r>
    </w:p>
    <w:p w14:paraId="5B574F19">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14、施工方应对甲方进行帮助和指导，包括：督促甲方及时申报定期检验，配合做好定期检验工作，确保定期检验工作顺利通过；指导甲方制订使用安全管理制度，配合应急救援演练；指导甲方建立起重机械安全技术档案；帮助甲方对相关人员进行安全知识和操作技能的培训。</w:t>
      </w:r>
    </w:p>
    <w:p w14:paraId="03AED57C">
      <w:pPr>
        <w:spacing w:line="400" w:lineRule="exact"/>
        <w:ind w:right="2" w:firstLine="420" w:firstLineChars="200"/>
        <w:rPr>
          <w:rFonts w:hint="eastAsia" w:asciiTheme="minorEastAsia" w:hAnsiTheme="minorEastAsia" w:eastAsiaTheme="minorEastAsia"/>
          <w:szCs w:val="22"/>
        </w:rPr>
      </w:pPr>
      <w:r>
        <w:rPr>
          <w:rFonts w:asciiTheme="minorEastAsia" w:hAnsiTheme="minorEastAsia" w:eastAsiaTheme="minorEastAsia"/>
          <w:szCs w:val="22"/>
        </w:rPr>
        <w:t>15</w:t>
      </w:r>
      <w:r>
        <w:rPr>
          <w:rFonts w:hint="eastAsia" w:asciiTheme="minorEastAsia" w:hAnsiTheme="minorEastAsia" w:eastAsiaTheme="minorEastAsia"/>
          <w:szCs w:val="22"/>
        </w:rPr>
        <w:t>、招标方仅提供基础的登高作业车，该车辆故障损坏等均有承揽方负责进行维修，车辆若无法使用，由承揽方自行租赁相关登高车辆，招标方不承担相关费用。</w:t>
      </w:r>
    </w:p>
    <w:p w14:paraId="3F82530A">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15、其它要求</w:t>
      </w:r>
    </w:p>
    <w:p w14:paraId="05B88220">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(1)本次招标内容包含招标方公司内部所有起重类设备的日常维修、日常检查、日常保养，其中发生的人工费用全部由投标方承担，甲方不承担相关人工费用，因日常保养不当造成的故障甲方不承担相关费用。</w:t>
      </w:r>
    </w:p>
    <w:p w14:paraId="1264B0C9">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w:t>
      </w:r>
      <w:r>
        <w:rPr>
          <w:rFonts w:asciiTheme="minorEastAsia" w:hAnsiTheme="minorEastAsia" w:eastAsiaTheme="minorEastAsia"/>
          <w:szCs w:val="22"/>
        </w:rPr>
        <w:t>2</w:t>
      </w:r>
      <w:r>
        <w:rPr>
          <w:rFonts w:hint="eastAsia" w:asciiTheme="minorEastAsia" w:hAnsiTheme="minorEastAsia" w:eastAsiaTheme="minorEastAsia"/>
          <w:szCs w:val="22"/>
        </w:rPr>
        <w:t>)甲方提供相关维修明细（详见附件一、行车维修备件分项报价明细表），其中未提供的维修明细由双方进行评审，确定具体费用，由于保养不当造成的损失由乙方承担；甲方违章操作及使用不当造成的损失由甲方承担。更换备件质保期一年，质保期内出现非人为损坏，由乙方承担备件更换费用。</w:t>
      </w:r>
    </w:p>
    <w:p w14:paraId="3BDEDA79">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w:t>
      </w:r>
      <w:r>
        <w:rPr>
          <w:rFonts w:asciiTheme="minorEastAsia" w:hAnsiTheme="minorEastAsia" w:eastAsiaTheme="minorEastAsia"/>
          <w:szCs w:val="22"/>
        </w:rPr>
        <w:t>3</w:t>
      </w:r>
      <w:r>
        <w:rPr>
          <w:rFonts w:hint="eastAsia" w:asciiTheme="minorEastAsia" w:hAnsiTheme="minorEastAsia" w:eastAsiaTheme="minorEastAsia"/>
          <w:szCs w:val="22"/>
        </w:rPr>
        <w:t>）乙方必须保证服务响应在</w:t>
      </w:r>
      <w:r>
        <w:rPr>
          <w:rFonts w:asciiTheme="minorEastAsia" w:hAnsiTheme="minorEastAsia" w:eastAsiaTheme="minorEastAsia"/>
          <w:szCs w:val="22"/>
        </w:rPr>
        <w:t>1</w:t>
      </w:r>
      <w:r>
        <w:rPr>
          <w:rFonts w:hint="eastAsia" w:asciiTheme="minorEastAsia" w:hAnsiTheme="minorEastAsia" w:eastAsiaTheme="minorEastAsia"/>
          <w:szCs w:val="22"/>
        </w:rPr>
        <w:t>0分钟内，1</w:t>
      </w:r>
      <w:r>
        <w:rPr>
          <w:rFonts w:asciiTheme="minorEastAsia" w:hAnsiTheme="minorEastAsia" w:eastAsiaTheme="minorEastAsia"/>
          <w:szCs w:val="22"/>
        </w:rPr>
        <w:t>5</w:t>
      </w:r>
      <w:r>
        <w:rPr>
          <w:rFonts w:hint="eastAsia" w:asciiTheme="minorEastAsia" w:hAnsiTheme="minorEastAsia" w:eastAsiaTheme="minorEastAsia"/>
          <w:szCs w:val="22"/>
        </w:rPr>
        <w:t>分钟内到达现场确保公司内行车的正常运行</w:t>
      </w:r>
      <w:r>
        <w:rPr>
          <w:rFonts w:hint="eastAsia" w:asciiTheme="minorEastAsia" w:hAnsiTheme="minorEastAsia" w:eastAsiaTheme="minorEastAsia"/>
          <w:szCs w:val="22"/>
          <w:lang w:eastAsia="zh-CN"/>
        </w:rPr>
        <w:t>，</w:t>
      </w:r>
      <w:r>
        <w:rPr>
          <w:rFonts w:hint="eastAsia" w:asciiTheme="minorEastAsia" w:hAnsiTheme="minorEastAsia" w:eastAsiaTheme="minorEastAsia"/>
          <w:szCs w:val="22"/>
          <w:lang w:val="en-US" w:eastAsia="zh-CN"/>
        </w:rPr>
        <w:t>现场至少保证2名维修人员</w:t>
      </w:r>
      <w:r>
        <w:rPr>
          <w:rFonts w:hint="eastAsia" w:asciiTheme="minorEastAsia" w:hAnsiTheme="minorEastAsia" w:eastAsiaTheme="minorEastAsia"/>
          <w:szCs w:val="22"/>
        </w:rPr>
        <w:t>。</w:t>
      </w:r>
    </w:p>
    <w:p w14:paraId="6F702A6C">
      <w:pPr>
        <w:spacing w:line="400" w:lineRule="exact"/>
        <w:ind w:right="2" w:firstLine="420" w:firstLineChars="200"/>
        <w:rPr>
          <w:rFonts w:asciiTheme="minorEastAsia" w:hAnsiTheme="minorEastAsia" w:eastAsiaTheme="minorEastAsia"/>
          <w:szCs w:val="22"/>
        </w:rPr>
      </w:pPr>
      <w:r>
        <w:rPr>
          <w:rFonts w:hint="eastAsia" w:asciiTheme="minorEastAsia" w:hAnsiTheme="minorEastAsia" w:eastAsiaTheme="minorEastAsia"/>
          <w:szCs w:val="22"/>
        </w:rPr>
        <w:t>（</w:t>
      </w:r>
      <w:r>
        <w:rPr>
          <w:rFonts w:asciiTheme="minorEastAsia" w:hAnsiTheme="minorEastAsia" w:eastAsiaTheme="minorEastAsia"/>
          <w:szCs w:val="22"/>
        </w:rPr>
        <w:t>4</w:t>
      </w:r>
      <w:r>
        <w:rPr>
          <w:rFonts w:hint="eastAsia" w:asciiTheme="minorEastAsia" w:hAnsiTheme="minorEastAsia" w:eastAsiaTheme="minorEastAsia"/>
          <w:szCs w:val="22"/>
        </w:rPr>
        <w:t>）具体保养内容详见附件三：单梁行车及半龙门保养项目表、附件四：双梁行车外委检修项目表，此表：一式两份，使用单位、维保单位各执一份（表单有施工单位自行提供）。</w:t>
      </w:r>
    </w:p>
    <w:p w14:paraId="3D18629A">
      <w:pPr>
        <w:spacing w:line="40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交付</w:t>
      </w:r>
    </w:p>
    <w:p w14:paraId="6B8B810A">
      <w:pPr>
        <w:widowControl/>
        <w:shd w:val="clear" w:color="auto" w:fill="FFFFFF"/>
        <w:spacing w:line="400" w:lineRule="exact"/>
        <w:rPr>
          <w:rFonts w:asciiTheme="minorEastAsia" w:hAnsiTheme="minorEastAsia" w:eastAsiaTheme="minorEastAsia"/>
          <w:szCs w:val="22"/>
        </w:rPr>
      </w:pPr>
      <w:r>
        <w:rPr>
          <w:rFonts w:hint="eastAsia" w:asciiTheme="minorEastAsia" w:hAnsiTheme="minorEastAsia" w:eastAsiaTheme="minorEastAsia"/>
          <w:szCs w:val="22"/>
        </w:rPr>
        <w:t>具体项目工期按委托方要求时间进行。</w:t>
      </w:r>
    </w:p>
    <w:p w14:paraId="61E24754">
      <w:pPr>
        <w:spacing w:line="40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七</w:t>
      </w:r>
      <w:r>
        <w:rPr>
          <w:rFonts w:asciiTheme="minorEastAsia" w:hAnsiTheme="minorEastAsia" w:eastAsiaTheme="minorEastAsia"/>
          <w:b/>
          <w:bCs/>
          <w:sz w:val="24"/>
          <w:szCs w:val="24"/>
        </w:rPr>
        <w:t>、服务</w:t>
      </w:r>
    </w:p>
    <w:p w14:paraId="40D75488">
      <w:pPr>
        <w:widowControl/>
        <w:shd w:val="clear" w:color="auto" w:fill="FFFFFF"/>
        <w:spacing w:line="400" w:lineRule="exact"/>
        <w:rPr>
          <w:rFonts w:asciiTheme="minorEastAsia" w:hAnsiTheme="minorEastAsia" w:eastAsiaTheme="minorEastAsia"/>
          <w:szCs w:val="22"/>
        </w:rPr>
      </w:pPr>
      <w:r>
        <w:rPr>
          <w:rFonts w:hint="eastAsia" w:asciiTheme="minorEastAsia" w:hAnsiTheme="minorEastAsia" w:eastAsiaTheme="minorEastAsia"/>
          <w:szCs w:val="22"/>
        </w:rPr>
        <w:t>1、由于承揽方责任，造成委托方设备的损坏、丢失的，应当赔偿委托方因此造成的损失。赔偿金额视设备的损坏程度及价值而定。</w:t>
      </w:r>
    </w:p>
    <w:p w14:paraId="1FD2B847">
      <w:pPr>
        <w:widowControl/>
        <w:shd w:val="clear" w:color="auto" w:fill="FFFFFF"/>
        <w:spacing w:line="400" w:lineRule="exact"/>
        <w:rPr>
          <w:rFonts w:asciiTheme="minorEastAsia" w:hAnsiTheme="minorEastAsia" w:eastAsiaTheme="minorEastAsia"/>
          <w:szCs w:val="22"/>
        </w:rPr>
      </w:pPr>
      <w:r>
        <w:rPr>
          <w:rFonts w:hint="eastAsia" w:asciiTheme="minorEastAsia" w:hAnsiTheme="minorEastAsia" w:eastAsiaTheme="minorEastAsia"/>
          <w:szCs w:val="22"/>
        </w:rPr>
        <w:t>2、承揽方完成的工作少于合同规定时，委托方仍然需要的，应当照数补齐，补齐部分按逾期交付处理；少交迟交部分委托方不再需要的，承揽方应承担因此造成的损失。</w:t>
      </w:r>
    </w:p>
    <w:p w14:paraId="71F45195">
      <w:pPr>
        <w:widowControl/>
        <w:shd w:val="clear" w:color="auto" w:fill="FFFFFF"/>
        <w:spacing w:line="400" w:lineRule="exact"/>
        <w:rPr>
          <w:rFonts w:asciiTheme="minorEastAsia" w:hAnsiTheme="minorEastAsia" w:eastAsiaTheme="minorEastAsia"/>
          <w:szCs w:val="22"/>
        </w:rPr>
      </w:pPr>
      <w:r>
        <w:rPr>
          <w:rFonts w:hint="eastAsia" w:asciiTheme="minorEastAsia" w:hAnsiTheme="minorEastAsia" w:eastAsiaTheme="minorEastAsia"/>
          <w:szCs w:val="22"/>
        </w:rPr>
        <w:t>3、承揽方保证全部按照合同条款规定和交货期向委托方主提供上述合格的设备和服务，并对设备备件提供12个月的质保，质保期自验收合格之日起开始计算，质保期内发生质量问题由承揽方负责免费整改。</w:t>
      </w:r>
    </w:p>
    <w:p w14:paraId="44EAC082">
      <w:pPr>
        <w:widowControl/>
        <w:shd w:val="clear" w:color="auto" w:fill="FFFFFF"/>
        <w:spacing w:line="400" w:lineRule="exact"/>
        <w:rPr>
          <w:rFonts w:asciiTheme="minorEastAsia" w:hAnsiTheme="minorEastAsia" w:eastAsiaTheme="minorEastAsia"/>
          <w:szCs w:val="22"/>
        </w:rPr>
      </w:pPr>
      <w:r>
        <w:rPr>
          <w:rFonts w:hint="eastAsia" w:asciiTheme="minorEastAsia" w:hAnsiTheme="minorEastAsia" w:eastAsiaTheme="minorEastAsia"/>
          <w:szCs w:val="22"/>
        </w:rPr>
        <w:t>4、承揽方人员在委托方现场进行施工时，须遵守委托方的规章制度，服从委托方指定人员的安排。</w:t>
      </w:r>
    </w:p>
    <w:p w14:paraId="7CE80CF8">
      <w:pPr>
        <w:widowControl/>
        <w:shd w:val="clear" w:color="auto" w:fill="FFFFFF"/>
        <w:spacing w:line="400" w:lineRule="exact"/>
        <w:rPr>
          <w:rFonts w:asciiTheme="minorEastAsia" w:hAnsiTheme="minorEastAsia" w:eastAsiaTheme="minorEastAsia"/>
          <w:szCs w:val="22"/>
        </w:rPr>
      </w:pPr>
      <w:r>
        <w:rPr>
          <w:rFonts w:hint="eastAsia" w:asciiTheme="minorEastAsia" w:hAnsiTheme="minorEastAsia" w:eastAsiaTheme="minorEastAsia"/>
          <w:szCs w:val="22"/>
        </w:rPr>
        <w:t>5、承揽方</w:t>
      </w:r>
      <w:r>
        <w:rPr>
          <w:rFonts w:hint="eastAsia" w:cs="宋体" w:asciiTheme="minorEastAsia" w:hAnsiTheme="minorEastAsia" w:eastAsiaTheme="minorEastAsia"/>
          <w:bCs/>
          <w:color w:val="000000"/>
          <w:sz w:val="24"/>
          <w:szCs w:val="24"/>
        </w:rPr>
        <w:t>在施工过程中,若对厂房、设备、设施及地面造成损伤、污染, 中标方负责修复、清整,并达到招标方的要求</w:t>
      </w:r>
      <w:r>
        <w:rPr>
          <w:rFonts w:hint="eastAsia" w:asciiTheme="minorEastAsia" w:hAnsiTheme="minorEastAsia" w:eastAsiaTheme="minorEastAsia"/>
          <w:szCs w:val="22"/>
        </w:rPr>
        <w:t>，费用由承揽方自理。</w:t>
      </w:r>
    </w:p>
    <w:p w14:paraId="4D9C3060">
      <w:pPr>
        <w:spacing w:line="40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八</w:t>
      </w:r>
      <w:r>
        <w:rPr>
          <w:rFonts w:asciiTheme="minorEastAsia" w:hAnsiTheme="minorEastAsia" w:eastAsiaTheme="minorEastAsia"/>
          <w:b/>
          <w:bCs/>
          <w:sz w:val="24"/>
          <w:szCs w:val="24"/>
        </w:rPr>
        <w:t>、验收</w:t>
      </w:r>
    </w:p>
    <w:p w14:paraId="7BF8C224">
      <w:pPr>
        <w:spacing w:line="400" w:lineRule="exact"/>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行车维护保养检修工作完成后，承揽方应及时通报给委托方，按委托方技术要求和国家有关标准共同验收，并填写验收记录，双方签字认可。</w:t>
      </w:r>
    </w:p>
    <w:p w14:paraId="113CD52B">
      <w:pPr>
        <w:spacing w:line="400" w:lineRule="exact"/>
        <w:rPr>
          <w:rFonts w:asciiTheme="minorEastAsia" w:hAnsiTheme="minorEastAsia" w:eastAsiaTheme="minorEastAsia"/>
          <w:sz w:val="20"/>
          <w:szCs w:val="18"/>
        </w:rPr>
      </w:pPr>
      <w:r>
        <w:rPr>
          <w:rFonts w:hint="eastAsia" w:asciiTheme="minorEastAsia" w:hAnsiTheme="minorEastAsia" w:eastAsiaTheme="minorEastAsia"/>
          <w:b/>
          <w:bCs/>
          <w:sz w:val="24"/>
          <w:szCs w:val="24"/>
        </w:rPr>
        <w:t>九、其他</w:t>
      </w:r>
    </w:p>
    <w:p w14:paraId="65CA9049">
      <w:pPr>
        <w:spacing w:line="400" w:lineRule="exact"/>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1、投标人承诺对参与该项目所获得的与招标人产品相关的所有信息都予以保密，并承担与此相关的所有法律责任。</w:t>
      </w:r>
    </w:p>
    <w:p w14:paraId="270E2D2B">
      <w:pPr>
        <w:spacing w:line="400" w:lineRule="exact"/>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2、其余未尽事宜，投标人应与招标人指派的答疑人员充分沟通，理解认可并接受相关技术规范及服务要求。</w:t>
      </w:r>
    </w:p>
    <w:p w14:paraId="14FF36AD">
      <w:pPr>
        <w:pStyle w:val="16"/>
        <w:spacing w:line="400" w:lineRule="exact"/>
        <w:jc w:val="left"/>
        <w:rPr>
          <w:rFonts w:cs="宋体" w:asciiTheme="minorEastAsia" w:hAnsiTheme="minorEastAsia" w:eastAsiaTheme="minorEastAsia"/>
          <w:b/>
          <w:bCs/>
          <w:sz w:val="24"/>
          <w:szCs w:val="24"/>
        </w:rPr>
      </w:pPr>
    </w:p>
    <w:p w14:paraId="2ACA0139">
      <w:pPr>
        <w:pStyle w:val="16"/>
        <w:spacing w:line="400" w:lineRule="exact"/>
        <w:jc w:val="left"/>
        <w:rPr>
          <w:rFonts w:cs="宋体" w:asciiTheme="minorEastAsia" w:hAnsiTheme="minorEastAsia" w:eastAsiaTheme="minorEastAsia"/>
          <w:b/>
          <w:bCs/>
          <w:sz w:val="24"/>
          <w:szCs w:val="24"/>
        </w:rPr>
      </w:pPr>
    </w:p>
    <w:p w14:paraId="1625CB6B">
      <w:pPr>
        <w:pStyle w:val="16"/>
        <w:spacing w:line="400" w:lineRule="exact"/>
        <w:jc w:val="left"/>
        <w:rPr>
          <w:rFonts w:cs="宋体" w:asciiTheme="minorEastAsia" w:hAnsiTheme="minorEastAsia" w:eastAsiaTheme="minorEastAsia"/>
          <w:b/>
          <w:bCs/>
          <w:sz w:val="24"/>
          <w:szCs w:val="24"/>
        </w:rPr>
      </w:pPr>
    </w:p>
    <w:p w14:paraId="78C14E35">
      <w:pPr>
        <w:pStyle w:val="16"/>
        <w:spacing w:line="400" w:lineRule="exact"/>
        <w:jc w:val="left"/>
        <w:rPr>
          <w:rFonts w:cs="宋体" w:asciiTheme="minorEastAsia" w:hAnsiTheme="minorEastAsia" w:eastAsiaTheme="minorEastAsia"/>
          <w:b/>
          <w:bCs/>
          <w:sz w:val="24"/>
          <w:szCs w:val="24"/>
        </w:rPr>
      </w:pPr>
    </w:p>
    <w:p w14:paraId="440A7A34">
      <w:pPr>
        <w:pStyle w:val="16"/>
        <w:spacing w:line="400" w:lineRule="exact"/>
        <w:jc w:val="left"/>
        <w:rPr>
          <w:rFonts w:cs="宋体" w:asciiTheme="minorEastAsia" w:hAnsiTheme="minorEastAsia" w:eastAsiaTheme="minorEastAsia"/>
          <w:b/>
          <w:bCs/>
          <w:sz w:val="24"/>
          <w:szCs w:val="24"/>
        </w:rPr>
      </w:pPr>
    </w:p>
    <w:p w14:paraId="2DD6B1EE">
      <w:pPr>
        <w:pStyle w:val="16"/>
        <w:spacing w:line="400" w:lineRule="exact"/>
        <w:jc w:val="left"/>
        <w:rPr>
          <w:rFonts w:cs="宋体" w:asciiTheme="minorEastAsia" w:hAnsiTheme="minorEastAsia" w:eastAsiaTheme="minorEastAsia"/>
          <w:b/>
          <w:bCs/>
          <w:sz w:val="24"/>
          <w:szCs w:val="24"/>
        </w:rPr>
      </w:pPr>
    </w:p>
    <w:p w14:paraId="39C288D9">
      <w:pPr>
        <w:pStyle w:val="16"/>
        <w:spacing w:line="400" w:lineRule="exact"/>
        <w:jc w:val="left"/>
        <w:rPr>
          <w:rFonts w:cs="宋体" w:asciiTheme="minorEastAsia" w:hAnsiTheme="minorEastAsia" w:eastAsiaTheme="minorEastAsia"/>
          <w:b/>
          <w:bCs/>
          <w:sz w:val="24"/>
          <w:szCs w:val="24"/>
        </w:rPr>
      </w:pPr>
    </w:p>
    <w:p w14:paraId="1DE142F9">
      <w:pPr>
        <w:pStyle w:val="2"/>
        <w:rPr>
          <w:rFonts w:cs="宋体" w:asciiTheme="minorEastAsia" w:hAnsiTheme="minorEastAsia" w:eastAsiaTheme="minorEastAsia"/>
          <w:sz w:val="24"/>
          <w:szCs w:val="24"/>
        </w:rPr>
      </w:pPr>
    </w:p>
    <w:p w14:paraId="65D2FFCE">
      <w:pPr>
        <w:pStyle w:val="2"/>
        <w:rPr>
          <w:rFonts w:cs="宋体" w:asciiTheme="minorEastAsia" w:hAnsiTheme="minorEastAsia" w:eastAsiaTheme="minorEastAsia"/>
          <w:sz w:val="24"/>
          <w:szCs w:val="24"/>
        </w:rPr>
      </w:pPr>
    </w:p>
    <w:p w14:paraId="6AAC6843">
      <w:pPr>
        <w:pStyle w:val="2"/>
        <w:rPr>
          <w:rFonts w:cs="宋体" w:asciiTheme="minorEastAsia" w:hAnsiTheme="minorEastAsia" w:eastAsiaTheme="minorEastAsia"/>
          <w:sz w:val="24"/>
          <w:szCs w:val="24"/>
        </w:rPr>
      </w:pPr>
    </w:p>
    <w:p w14:paraId="7328B7CA">
      <w:pPr>
        <w:pStyle w:val="2"/>
        <w:rPr>
          <w:rFonts w:cs="宋体" w:asciiTheme="minorEastAsia" w:hAnsiTheme="minorEastAsia" w:eastAsiaTheme="minorEastAsia"/>
          <w:sz w:val="24"/>
          <w:szCs w:val="24"/>
        </w:rPr>
      </w:pPr>
    </w:p>
    <w:p w14:paraId="7C1FBE55">
      <w:pPr>
        <w:pStyle w:val="2"/>
        <w:rPr>
          <w:rFonts w:cs="宋体" w:asciiTheme="minorEastAsia" w:hAnsiTheme="minorEastAsia" w:eastAsiaTheme="minorEastAsia"/>
          <w:sz w:val="24"/>
          <w:szCs w:val="24"/>
        </w:rPr>
      </w:pPr>
    </w:p>
    <w:p w14:paraId="68D5D01E">
      <w:pPr>
        <w:pStyle w:val="2"/>
        <w:rPr>
          <w:rFonts w:cs="宋体" w:asciiTheme="minorEastAsia" w:hAnsiTheme="minorEastAsia" w:eastAsiaTheme="minorEastAsia"/>
          <w:sz w:val="24"/>
          <w:szCs w:val="24"/>
        </w:rPr>
      </w:pPr>
    </w:p>
    <w:p w14:paraId="6D9DF7DF">
      <w:pPr>
        <w:pStyle w:val="2"/>
        <w:rPr>
          <w:rFonts w:cs="宋体" w:asciiTheme="minorEastAsia" w:hAnsiTheme="minorEastAsia" w:eastAsiaTheme="minorEastAsia"/>
          <w:sz w:val="24"/>
          <w:szCs w:val="24"/>
        </w:rPr>
      </w:pPr>
    </w:p>
    <w:p w14:paraId="603B1235">
      <w:pPr>
        <w:pStyle w:val="2"/>
        <w:rPr>
          <w:rFonts w:cs="宋体" w:asciiTheme="minorEastAsia" w:hAnsiTheme="minorEastAsia" w:eastAsiaTheme="minorEastAsia"/>
          <w:sz w:val="24"/>
          <w:szCs w:val="24"/>
        </w:rPr>
      </w:pPr>
    </w:p>
    <w:p w14:paraId="5536602E">
      <w:pPr>
        <w:pStyle w:val="2"/>
        <w:rPr>
          <w:rFonts w:cs="宋体" w:asciiTheme="minorEastAsia" w:hAnsiTheme="minorEastAsia" w:eastAsiaTheme="minorEastAsia"/>
          <w:sz w:val="24"/>
          <w:szCs w:val="24"/>
        </w:rPr>
      </w:pPr>
    </w:p>
    <w:p w14:paraId="20BBEE74">
      <w:pPr>
        <w:pStyle w:val="16"/>
        <w:spacing w:line="420" w:lineRule="exact"/>
        <w:jc w:val="center"/>
        <w:rPr>
          <w:rFonts w:hAnsi="宋体" w:cs="宋体"/>
          <w:b/>
          <w:bCs/>
          <w:color w:val="000000"/>
          <w:sz w:val="36"/>
          <w:szCs w:val="36"/>
        </w:rPr>
      </w:pPr>
      <w:r>
        <w:rPr>
          <w:rFonts w:hint="eastAsia" w:hAnsi="宋体" w:cs="宋体"/>
          <w:b/>
          <w:bCs/>
          <w:color w:val="000000"/>
          <w:sz w:val="36"/>
          <w:szCs w:val="36"/>
        </w:rPr>
        <w:t>第四部分 附件（投标文件格式）</w:t>
      </w:r>
    </w:p>
    <w:p w14:paraId="64B78911">
      <w:pPr>
        <w:spacing w:line="420" w:lineRule="exact"/>
        <w:ind w:firstLine="624" w:firstLineChars="252"/>
        <w:rPr>
          <w:rFonts w:ascii="宋体" w:hAnsi="宋体" w:cs="宋体"/>
          <w:spacing w:val="4"/>
          <w:sz w:val="24"/>
          <w:szCs w:val="22"/>
        </w:rPr>
      </w:pPr>
    </w:p>
    <w:p w14:paraId="70124277">
      <w:pPr>
        <w:spacing w:line="420" w:lineRule="exact"/>
        <w:ind w:firstLine="624" w:firstLineChars="252"/>
        <w:rPr>
          <w:rFonts w:ascii="宋体" w:hAnsi="宋体" w:cs="宋体"/>
          <w:spacing w:val="4"/>
          <w:sz w:val="24"/>
          <w:szCs w:val="22"/>
        </w:rPr>
      </w:pPr>
      <w:r>
        <w:rPr>
          <w:rFonts w:hint="eastAsia" w:ascii="宋体" w:hAnsi="宋体" w:cs="宋体"/>
          <w:spacing w:val="4"/>
          <w:sz w:val="24"/>
          <w:szCs w:val="22"/>
        </w:rPr>
        <w:t>说明：</w:t>
      </w:r>
    </w:p>
    <w:p w14:paraId="078CC1A6">
      <w:pPr>
        <w:spacing w:line="420" w:lineRule="exact"/>
        <w:ind w:firstLine="624" w:firstLineChars="252"/>
        <w:rPr>
          <w:rFonts w:ascii="宋体" w:hAnsi="宋体" w:cs="宋体"/>
          <w:spacing w:val="4"/>
          <w:sz w:val="24"/>
          <w:szCs w:val="22"/>
        </w:rPr>
      </w:pPr>
      <w:r>
        <w:rPr>
          <w:rFonts w:hint="eastAsia" w:ascii="宋体" w:hAnsi="宋体" w:cs="宋体"/>
          <w:spacing w:val="4"/>
          <w:sz w:val="24"/>
          <w:szCs w:val="22"/>
        </w:rPr>
        <w:t>1、投标人须认真填写和提交本部分中的附件文件；</w:t>
      </w:r>
    </w:p>
    <w:p w14:paraId="3DEDBEDE">
      <w:pPr>
        <w:spacing w:line="420" w:lineRule="exact"/>
        <w:ind w:firstLine="624" w:firstLineChars="252"/>
        <w:rPr>
          <w:rFonts w:ascii="宋体" w:hAnsi="宋体" w:cs="宋体"/>
          <w:spacing w:val="4"/>
          <w:sz w:val="24"/>
          <w:szCs w:val="22"/>
        </w:rPr>
      </w:pPr>
      <w:r>
        <w:rPr>
          <w:rFonts w:hint="eastAsia" w:ascii="宋体" w:hAnsi="宋体" w:cs="宋体"/>
          <w:spacing w:val="4"/>
          <w:sz w:val="24"/>
          <w:szCs w:val="22"/>
        </w:rPr>
        <w:t>2、对附件文件中所要求的内容应给予明确的答复；</w:t>
      </w:r>
    </w:p>
    <w:p w14:paraId="64C02203">
      <w:pPr>
        <w:spacing w:line="420" w:lineRule="exact"/>
        <w:ind w:firstLine="624" w:firstLineChars="252"/>
        <w:rPr>
          <w:rFonts w:ascii="宋体" w:hAnsi="宋体" w:cs="宋体"/>
          <w:spacing w:val="4"/>
          <w:sz w:val="24"/>
          <w:szCs w:val="22"/>
        </w:rPr>
      </w:pPr>
      <w:r>
        <w:rPr>
          <w:rFonts w:hint="eastAsia" w:ascii="宋体" w:hAnsi="宋体" w:cs="宋体"/>
          <w:spacing w:val="4"/>
          <w:sz w:val="24"/>
          <w:szCs w:val="22"/>
        </w:rPr>
        <w:t>3、附件文件的签字人应保证其对一切问题的答复、所做的声明及出具的资格资质文件、资料等具有真实性和准确性；</w:t>
      </w:r>
    </w:p>
    <w:p w14:paraId="39E5C55A">
      <w:pPr>
        <w:spacing w:line="420" w:lineRule="exact"/>
        <w:ind w:firstLine="624" w:firstLineChars="252"/>
        <w:rPr>
          <w:rFonts w:ascii="宋体" w:hAnsi="宋体" w:cs="宋体"/>
          <w:spacing w:val="4"/>
          <w:sz w:val="24"/>
          <w:szCs w:val="22"/>
        </w:rPr>
      </w:pPr>
      <w:r>
        <w:rPr>
          <w:rFonts w:hint="eastAsia" w:ascii="宋体" w:hAnsi="宋体" w:cs="宋体"/>
          <w:spacing w:val="4"/>
          <w:sz w:val="24"/>
          <w:szCs w:val="22"/>
        </w:rPr>
        <w:t>4、招标人将对投标人提交的文件、资料等内容予以保密，但不退还；</w:t>
      </w:r>
    </w:p>
    <w:p w14:paraId="3ED0D5A0">
      <w:pPr>
        <w:spacing w:line="420" w:lineRule="exact"/>
        <w:ind w:firstLine="624" w:firstLineChars="252"/>
        <w:rPr>
          <w:rFonts w:ascii="宋体" w:hAnsi="宋体" w:cs="宋体"/>
          <w:spacing w:val="4"/>
          <w:sz w:val="24"/>
          <w:szCs w:val="22"/>
        </w:rPr>
      </w:pPr>
      <w:r>
        <w:rPr>
          <w:rFonts w:hint="eastAsia" w:ascii="宋体" w:hAnsi="宋体" w:cs="宋体"/>
          <w:spacing w:val="4"/>
          <w:sz w:val="24"/>
          <w:szCs w:val="22"/>
        </w:rPr>
        <w:t>5、所有附件文件应以中文书写，作为投标文件的组成部分。</w:t>
      </w:r>
    </w:p>
    <w:p w14:paraId="6CA04359">
      <w:pPr>
        <w:pStyle w:val="16"/>
        <w:spacing w:line="360" w:lineRule="auto"/>
        <w:jc w:val="center"/>
        <w:rPr>
          <w:rFonts w:hAnsi="宋体" w:cs="宋体"/>
          <w:b/>
          <w:bCs/>
          <w:color w:val="000000"/>
          <w:sz w:val="24"/>
          <w:szCs w:val="24"/>
        </w:rPr>
      </w:pPr>
    </w:p>
    <w:p w14:paraId="5B44A092">
      <w:pPr>
        <w:pStyle w:val="16"/>
        <w:spacing w:line="360" w:lineRule="auto"/>
        <w:jc w:val="center"/>
        <w:rPr>
          <w:rFonts w:hAnsi="宋体" w:cs="宋体"/>
          <w:b/>
          <w:bCs/>
          <w:color w:val="000000"/>
          <w:sz w:val="24"/>
          <w:szCs w:val="24"/>
        </w:rPr>
      </w:pPr>
    </w:p>
    <w:p w14:paraId="72D0E8F6">
      <w:pPr>
        <w:pStyle w:val="16"/>
        <w:spacing w:line="360" w:lineRule="auto"/>
        <w:jc w:val="center"/>
        <w:rPr>
          <w:rFonts w:hAnsi="宋体" w:cs="宋体"/>
          <w:b/>
          <w:bCs/>
          <w:color w:val="000000"/>
          <w:sz w:val="24"/>
          <w:szCs w:val="24"/>
        </w:rPr>
      </w:pPr>
    </w:p>
    <w:p w14:paraId="53862319">
      <w:pPr>
        <w:pStyle w:val="16"/>
        <w:spacing w:line="360" w:lineRule="auto"/>
        <w:rPr>
          <w:rFonts w:hAnsi="宋体" w:cs="宋体"/>
          <w:b/>
          <w:bCs/>
          <w:color w:val="000000"/>
          <w:sz w:val="24"/>
          <w:szCs w:val="24"/>
        </w:rPr>
      </w:pPr>
    </w:p>
    <w:p w14:paraId="5BFD4821">
      <w:pPr>
        <w:pStyle w:val="16"/>
        <w:spacing w:line="360" w:lineRule="auto"/>
        <w:rPr>
          <w:rFonts w:hAnsi="宋体" w:cs="宋体"/>
          <w:b/>
          <w:bCs/>
          <w:color w:val="000000"/>
          <w:sz w:val="24"/>
          <w:szCs w:val="24"/>
        </w:rPr>
      </w:pPr>
    </w:p>
    <w:p w14:paraId="1EC4EFDC">
      <w:pPr>
        <w:pStyle w:val="16"/>
        <w:spacing w:line="360" w:lineRule="auto"/>
        <w:rPr>
          <w:rFonts w:hAnsi="宋体" w:cs="宋体"/>
          <w:b/>
          <w:bCs/>
          <w:color w:val="000000"/>
          <w:sz w:val="24"/>
          <w:szCs w:val="24"/>
        </w:rPr>
      </w:pPr>
    </w:p>
    <w:p w14:paraId="0432848C">
      <w:pPr>
        <w:pStyle w:val="16"/>
        <w:spacing w:line="360" w:lineRule="auto"/>
        <w:rPr>
          <w:rFonts w:hAnsi="宋体" w:cs="宋体"/>
          <w:b/>
          <w:bCs/>
          <w:color w:val="000000"/>
          <w:sz w:val="24"/>
          <w:szCs w:val="24"/>
        </w:rPr>
      </w:pPr>
    </w:p>
    <w:p w14:paraId="21139620">
      <w:pPr>
        <w:pStyle w:val="16"/>
        <w:spacing w:line="360" w:lineRule="auto"/>
        <w:rPr>
          <w:rFonts w:hAnsi="宋体" w:cs="宋体"/>
          <w:b/>
          <w:bCs/>
          <w:color w:val="000000"/>
          <w:sz w:val="24"/>
          <w:szCs w:val="24"/>
        </w:rPr>
      </w:pPr>
    </w:p>
    <w:p w14:paraId="077303FF">
      <w:pPr>
        <w:pStyle w:val="16"/>
        <w:spacing w:line="360" w:lineRule="auto"/>
        <w:rPr>
          <w:rFonts w:cs="宋体" w:asciiTheme="minorEastAsia" w:hAnsiTheme="minorEastAsia" w:eastAsiaTheme="minorEastAsia"/>
          <w:b/>
          <w:bCs/>
          <w:color w:val="000000"/>
          <w:sz w:val="24"/>
          <w:szCs w:val="24"/>
        </w:rPr>
      </w:pPr>
    </w:p>
    <w:p w14:paraId="626D1438">
      <w:pPr>
        <w:pStyle w:val="16"/>
        <w:spacing w:line="360" w:lineRule="auto"/>
        <w:rPr>
          <w:rFonts w:cs="宋体" w:asciiTheme="minorEastAsia" w:hAnsiTheme="minorEastAsia" w:eastAsiaTheme="minorEastAsia"/>
          <w:b/>
          <w:bCs/>
          <w:color w:val="000000"/>
          <w:sz w:val="24"/>
          <w:szCs w:val="24"/>
        </w:rPr>
      </w:pPr>
    </w:p>
    <w:p w14:paraId="0DAD863B">
      <w:pPr>
        <w:pStyle w:val="16"/>
        <w:spacing w:line="360" w:lineRule="auto"/>
        <w:rPr>
          <w:rFonts w:cs="宋体" w:asciiTheme="minorEastAsia" w:hAnsiTheme="minorEastAsia" w:eastAsiaTheme="minorEastAsia"/>
          <w:b/>
          <w:bCs/>
          <w:color w:val="000000"/>
          <w:sz w:val="24"/>
          <w:szCs w:val="24"/>
        </w:rPr>
      </w:pPr>
    </w:p>
    <w:p w14:paraId="55034FC3">
      <w:pPr>
        <w:pStyle w:val="16"/>
        <w:spacing w:line="360" w:lineRule="auto"/>
        <w:rPr>
          <w:rFonts w:cs="宋体" w:asciiTheme="minorEastAsia" w:hAnsiTheme="minorEastAsia" w:eastAsiaTheme="minorEastAsia"/>
          <w:b/>
          <w:bCs/>
          <w:color w:val="000000"/>
          <w:sz w:val="24"/>
          <w:szCs w:val="24"/>
        </w:rPr>
      </w:pPr>
    </w:p>
    <w:p w14:paraId="7B17CCDE">
      <w:pPr>
        <w:pStyle w:val="16"/>
        <w:spacing w:line="360" w:lineRule="auto"/>
        <w:rPr>
          <w:rFonts w:cs="宋体" w:asciiTheme="minorEastAsia" w:hAnsiTheme="minorEastAsia" w:eastAsiaTheme="minorEastAsia"/>
          <w:b/>
          <w:bCs/>
          <w:color w:val="000000"/>
          <w:sz w:val="24"/>
          <w:szCs w:val="24"/>
        </w:rPr>
      </w:pPr>
    </w:p>
    <w:p w14:paraId="5B1B6977">
      <w:pPr>
        <w:pStyle w:val="16"/>
        <w:spacing w:line="360" w:lineRule="auto"/>
        <w:rPr>
          <w:rFonts w:cs="宋体" w:asciiTheme="minorEastAsia" w:hAnsiTheme="minorEastAsia" w:eastAsiaTheme="minorEastAsia"/>
          <w:b/>
          <w:bCs/>
          <w:color w:val="000000"/>
          <w:sz w:val="24"/>
          <w:szCs w:val="24"/>
        </w:rPr>
      </w:pPr>
    </w:p>
    <w:p w14:paraId="45A9EE25">
      <w:pPr>
        <w:pStyle w:val="16"/>
        <w:spacing w:line="360" w:lineRule="auto"/>
        <w:rPr>
          <w:rFonts w:cs="宋体" w:asciiTheme="minorEastAsia" w:hAnsiTheme="minorEastAsia" w:eastAsiaTheme="minorEastAsia"/>
          <w:b/>
          <w:bCs/>
          <w:color w:val="000000"/>
          <w:sz w:val="24"/>
          <w:szCs w:val="24"/>
        </w:rPr>
      </w:pPr>
    </w:p>
    <w:p w14:paraId="2321DB35">
      <w:pPr>
        <w:pStyle w:val="16"/>
        <w:spacing w:line="360" w:lineRule="auto"/>
        <w:rPr>
          <w:rFonts w:cs="宋体" w:asciiTheme="minorEastAsia" w:hAnsiTheme="minorEastAsia" w:eastAsiaTheme="minorEastAsia"/>
          <w:b/>
          <w:bCs/>
          <w:color w:val="000000"/>
          <w:sz w:val="24"/>
          <w:szCs w:val="24"/>
        </w:rPr>
      </w:pPr>
    </w:p>
    <w:p w14:paraId="64E34AF5">
      <w:pPr>
        <w:pStyle w:val="16"/>
        <w:spacing w:line="360" w:lineRule="auto"/>
        <w:rPr>
          <w:rFonts w:cs="宋体" w:asciiTheme="minorEastAsia" w:hAnsiTheme="minorEastAsia" w:eastAsiaTheme="minorEastAsia"/>
          <w:b/>
          <w:bCs/>
          <w:color w:val="000000"/>
          <w:sz w:val="24"/>
          <w:szCs w:val="24"/>
        </w:rPr>
      </w:pPr>
    </w:p>
    <w:p w14:paraId="7EBF7683">
      <w:pPr>
        <w:pStyle w:val="16"/>
        <w:spacing w:line="360" w:lineRule="auto"/>
        <w:rPr>
          <w:rFonts w:cs="宋体" w:asciiTheme="minorEastAsia" w:hAnsiTheme="minorEastAsia" w:eastAsiaTheme="minorEastAsia"/>
          <w:b/>
          <w:bCs/>
          <w:color w:val="000000"/>
          <w:sz w:val="24"/>
          <w:szCs w:val="24"/>
        </w:rPr>
      </w:pPr>
    </w:p>
    <w:p w14:paraId="4B4973A0">
      <w:pPr>
        <w:pStyle w:val="16"/>
        <w:spacing w:line="360" w:lineRule="auto"/>
        <w:rPr>
          <w:rFonts w:cs="宋体" w:asciiTheme="minorEastAsia" w:hAnsiTheme="minorEastAsia" w:eastAsiaTheme="minorEastAsia"/>
          <w:b/>
          <w:bCs/>
          <w:color w:val="000000"/>
          <w:sz w:val="24"/>
          <w:szCs w:val="24"/>
        </w:rPr>
      </w:pPr>
    </w:p>
    <w:p w14:paraId="5BE59C03">
      <w:pPr>
        <w:pStyle w:val="16"/>
        <w:spacing w:line="360" w:lineRule="auto"/>
        <w:jc w:val="lef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1</w:t>
      </w:r>
    </w:p>
    <w:p w14:paraId="129F0598">
      <w:pPr>
        <w:pStyle w:val="16"/>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投标函</w:t>
      </w:r>
    </w:p>
    <w:p w14:paraId="79A65E46">
      <w:pPr>
        <w:spacing w:line="360" w:lineRule="auto"/>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致</w:t>
      </w:r>
      <w:r>
        <w:rPr>
          <w:rFonts w:hint="eastAsia" w:asciiTheme="minorEastAsia" w:hAnsiTheme="minorEastAsia" w:eastAsiaTheme="minorEastAsia"/>
          <w:color w:val="000000"/>
          <w:sz w:val="24"/>
          <w:szCs w:val="24"/>
          <w:u w:val="single"/>
        </w:rPr>
        <w:t>（招标人名称）                            ：</w:t>
      </w:r>
    </w:p>
    <w:p w14:paraId="7E7B9D42">
      <w:pPr>
        <w:spacing w:line="360" w:lineRule="auto"/>
        <w:ind w:firstLine="64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根据贵方为（</w:t>
      </w:r>
      <w:r>
        <w:rPr>
          <w:rFonts w:hint="eastAsia" w:asciiTheme="minorEastAsia" w:hAnsiTheme="minorEastAsia" w:eastAsiaTheme="minorEastAsia"/>
          <w:color w:val="000000"/>
          <w:sz w:val="24"/>
          <w:szCs w:val="24"/>
          <w:u w:val="single"/>
        </w:rPr>
        <w:t xml:space="preserve">项目名称）                         </w:t>
      </w:r>
      <w:r>
        <w:rPr>
          <w:rFonts w:hint="eastAsia" w:asciiTheme="minorEastAsia" w:hAnsiTheme="minorEastAsia" w:eastAsiaTheme="minorEastAsia"/>
          <w:color w:val="000000"/>
          <w:sz w:val="24"/>
          <w:szCs w:val="24"/>
        </w:rPr>
        <w:t>招标项目的投标邀请，签字代表</w:t>
      </w:r>
      <w:r>
        <w:rPr>
          <w:rFonts w:hint="eastAsia" w:asciiTheme="minorEastAsia" w:hAnsiTheme="minorEastAsia" w:eastAsiaTheme="minorEastAsia"/>
          <w:color w:val="000000"/>
          <w:sz w:val="24"/>
          <w:szCs w:val="24"/>
          <w:u w:val="single"/>
        </w:rPr>
        <w:t xml:space="preserve">（全名、职务）           </w:t>
      </w:r>
      <w:r>
        <w:rPr>
          <w:rFonts w:hint="eastAsia" w:asciiTheme="minorEastAsia" w:hAnsiTheme="minorEastAsia" w:eastAsiaTheme="minorEastAsia"/>
          <w:color w:val="000000"/>
          <w:sz w:val="24"/>
          <w:szCs w:val="24"/>
        </w:rPr>
        <w:t>经正式授权并代表投标人</w:t>
      </w:r>
      <w:r>
        <w:rPr>
          <w:rFonts w:hint="eastAsia" w:asciiTheme="minorEastAsia" w:hAnsiTheme="minorEastAsia" w:eastAsiaTheme="minorEastAsia"/>
          <w:color w:val="000000"/>
          <w:sz w:val="24"/>
          <w:szCs w:val="24"/>
          <w:u w:val="single"/>
        </w:rPr>
        <w:t xml:space="preserve">（投标人名称、地址）              </w:t>
      </w:r>
      <w:r>
        <w:rPr>
          <w:rFonts w:hint="eastAsia" w:asciiTheme="minorEastAsia" w:hAnsiTheme="minorEastAsia" w:eastAsiaTheme="minorEastAsia"/>
          <w:color w:val="000000"/>
          <w:sz w:val="24"/>
          <w:szCs w:val="24"/>
        </w:rPr>
        <w:t>提交下述文件：</w:t>
      </w:r>
    </w:p>
    <w:p w14:paraId="674CFAAA">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投标文件（正本</w:t>
      </w:r>
      <w:r>
        <w:rPr>
          <w:rFonts w:asciiTheme="minorEastAsia" w:hAnsiTheme="minorEastAsia" w:eastAsiaTheme="minorEastAsia"/>
          <w:color w:val="000000"/>
          <w:sz w:val="24"/>
          <w:szCs w:val="24"/>
          <w:u w:val="single"/>
        </w:rPr>
        <w:t>1</w:t>
      </w:r>
      <w:r>
        <w:rPr>
          <w:rFonts w:hint="eastAsia" w:asciiTheme="minorEastAsia" w:hAnsiTheme="minorEastAsia" w:eastAsiaTheme="minorEastAsia"/>
          <w:color w:val="000000"/>
          <w:sz w:val="24"/>
          <w:szCs w:val="24"/>
        </w:rPr>
        <w:t>份和副本4份）。</w:t>
      </w:r>
    </w:p>
    <w:p w14:paraId="0F39382F">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据此，签字代表宣布同意如下：</w:t>
      </w:r>
    </w:p>
    <w:p w14:paraId="212D102F">
      <w:pPr>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.投标人将按招标文件的规定履行合同责任和义务。</w:t>
      </w:r>
    </w:p>
    <w:p w14:paraId="58D29BE3">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2.投标人已详细审查全部招标文件，包括修改文件（如有的话）以及全部参考资料和有关附件，我们完全理解并同意放弃对这方面有不明及误解的权利。</w:t>
      </w:r>
    </w:p>
    <w:p w14:paraId="22B331E0">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3.投标有效期：自投标截止之日起30个日历日内有效。</w:t>
      </w:r>
    </w:p>
    <w:p w14:paraId="4F8D331E">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4.投标人同意提供贵方要求的可能与投标有关的一切数据和资料，完全理解贵方不一定要接受最低价的投标或收到的任何投标。</w:t>
      </w:r>
    </w:p>
    <w:p w14:paraId="76EEF072">
      <w:pPr>
        <w:spacing w:line="360" w:lineRule="auto"/>
        <w:ind w:left="43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5.与本投标有关的一切正式往来通讯请寄：</w:t>
      </w:r>
    </w:p>
    <w:p w14:paraId="478B2A7E">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地址：                                   邮编：</w:t>
      </w:r>
    </w:p>
    <w:p w14:paraId="40E9FEF6">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电话：                                   传真：</w:t>
      </w:r>
    </w:p>
    <w:p w14:paraId="6BE6FF60">
      <w:pPr>
        <w:spacing w:line="360" w:lineRule="auto"/>
        <w:ind w:left="795"/>
        <w:rPr>
          <w:rFonts w:asciiTheme="minorEastAsia" w:hAnsiTheme="minorEastAsia" w:eastAsiaTheme="minorEastAsia"/>
          <w:color w:val="000000"/>
          <w:sz w:val="24"/>
          <w:szCs w:val="24"/>
        </w:rPr>
      </w:pPr>
    </w:p>
    <w:p w14:paraId="17E0082E">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投标人代表签字：                 职务：                 日期：</w:t>
      </w:r>
    </w:p>
    <w:p w14:paraId="08A67B65">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投标人代表姓名、职务：</w:t>
      </w:r>
    </w:p>
    <w:p w14:paraId="75D88B62">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投标人名称（及公章）：</w:t>
      </w:r>
    </w:p>
    <w:p w14:paraId="0F682990">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日期：        年       月       日</w:t>
      </w:r>
    </w:p>
    <w:p w14:paraId="2A0F2FA3">
      <w:pP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br w:type="page"/>
      </w:r>
    </w:p>
    <w:p w14:paraId="23A34E24">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2</w:t>
      </w:r>
    </w:p>
    <w:p w14:paraId="4AF99152">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投标文件主要内容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14:paraId="1DB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348D34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6520" w:type="dxa"/>
            <w:vAlign w:val="center"/>
          </w:tcPr>
          <w:p w14:paraId="7BDD1DA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主要内容</w:t>
            </w:r>
          </w:p>
        </w:tc>
        <w:tc>
          <w:tcPr>
            <w:tcW w:w="1276" w:type="dxa"/>
            <w:vAlign w:val="center"/>
          </w:tcPr>
          <w:p w14:paraId="6CC6B27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索引</w:t>
            </w:r>
          </w:p>
        </w:tc>
      </w:tr>
      <w:tr w14:paraId="573B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54DB2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55675BA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7933E74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66BF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12B13F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5CAA02D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013B9B3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1068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81E7AF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245FAEF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05C923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67A0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3049D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031B3DB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471ABBB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6241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A6F195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632BFA7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29349B9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7B65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7249B4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7266B8B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69C9BD0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713E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3E0D98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1406DA8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65FB357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07E0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0E123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64DCB3B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01E6A1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441A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BA7D05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2FEF657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0E1484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7ABF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A35D0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3D8D8D4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7A71CC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0860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22154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73AB97C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18EAF25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65B8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3BA69D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517B953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0D17D0F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r w14:paraId="3D9E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540E7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6520" w:type="dxa"/>
            <w:vAlign w:val="center"/>
          </w:tcPr>
          <w:p w14:paraId="55F62EA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c>
          <w:tcPr>
            <w:tcW w:w="1276" w:type="dxa"/>
            <w:vAlign w:val="center"/>
          </w:tcPr>
          <w:p w14:paraId="60692AD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4"/>
              </w:rPr>
            </w:pPr>
          </w:p>
        </w:tc>
      </w:tr>
    </w:tbl>
    <w:p w14:paraId="7CA9B274">
      <w:pPr>
        <w:ind w:firstLine="240" w:firstLineChars="100"/>
        <w:rPr>
          <w:rFonts w:asciiTheme="minorEastAsia" w:hAnsiTheme="minorEastAsia" w:eastAsiaTheme="minorEastAsia"/>
          <w:color w:val="000000"/>
          <w:sz w:val="24"/>
          <w:szCs w:val="24"/>
        </w:rPr>
      </w:pPr>
    </w:p>
    <w:p w14:paraId="15300D9F">
      <w:pPr>
        <w:ind w:firstLine="240" w:firstLineChars="100"/>
        <w:rPr>
          <w:rFonts w:asciiTheme="minorEastAsia" w:hAnsiTheme="minorEastAsia" w:eastAsiaTheme="minorEastAsia"/>
          <w:color w:val="000000"/>
          <w:sz w:val="24"/>
          <w:szCs w:val="24"/>
        </w:rPr>
      </w:pPr>
    </w:p>
    <w:p w14:paraId="6F873B71">
      <w:pPr>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投标人授权代表签字：                          日期：     年  月  日</w:t>
      </w:r>
    </w:p>
    <w:p w14:paraId="32003E1C">
      <w:pPr>
        <w:ind w:firstLine="240" w:firstLineChars="100"/>
        <w:rPr>
          <w:rFonts w:asciiTheme="minorEastAsia" w:hAnsiTheme="minorEastAsia" w:eastAsiaTheme="minorEastAsia"/>
          <w:color w:val="000000"/>
          <w:sz w:val="24"/>
          <w:szCs w:val="24"/>
        </w:rPr>
      </w:pPr>
    </w:p>
    <w:p w14:paraId="4E5B8CEA">
      <w:pPr>
        <w:ind w:firstLine="240" w:firstLineChars="100"/>
        <w:rPr>
          <w:rFonts w:asciiTheme="minorEastAsia" w:hAnsiTheme="minorEastAsia" w:eastAsiaTheme="minorEastAsia"/>
          <w:color w:val="000000"/>
          <w:sz w:val="24"/>
          <w:szCs w:val="24"/>
        </w:rPr>
      </w:pPr>
    </w:p>
    <w:p w14:paraId="2939D78F">
      <w:pPr>
        <w:ind w:firstLine="234" w:firstLineChars="97"/>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.本表填写投标文件主要内容，以用于开标宣读。</w:t>
      </w:r>
    </w:p>
    <w:p w14:paraId="2B0F47AA">
      <w:pPr>
        <w:ind w:firstLine="720" w:firstLineChars="3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．“索引”一栏填写该主要内容对应于投标文件的“条款号/页号”。</w:t>
      </w:r>
    </w:p>
    <w:p w14:paraId="043D1FE0">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3</w:t>
      </w:r>
    </w:p>
    <w:p w14:paraId="37FC830E">
      <w:pPr>
        <w:jc w:val="center"/>
        <w:rPr>
          <w:rFonts w:cs="宋体" w:asciiTheme="minorEastAsia" w:hAnsiTheme="minorEastAsia" w:eastAsiaTheme="minorEastAsia"/>
          <w:b/>
          <w:bCs/>
          <w:color w:val="000000"/>
          <w:sz w:val="24"/>
          <w:szCs w:val="24"/>
        </w:rPr>
      </w:pPr>
    </w:p>
    <w:p w14:paraId="6D3C9024">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开标一览表</w:t>
      </w:r>
    </w:p>
    <w:p w14:paraId="1ABC16EA">
      <w:pPr>
        <w:pStyle w:val="2"/>
      </w:pPr>
      <w:r>
        <w:rPr>
          <w:rFonts w:hint="eastAsia" w:ascii="黑体" w:eastAsia="黑体"/>
          <w:sz w:val="24"/>
        </w:rPr>
        <w:t>（模板，信息仅供参考，项目需求单位根据项目实际情况自拟格式和内容）</w:t>
      </w:r>
    </w:p>
    <w:tbl>
      <w:tblPr>
        <w:tblStyle w:val="3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4110"/>
        <w:gridCol w:w="1276"/>
        <w:gridCol w:w="1025"/>
      </w:tblGrid>
      <w:tr w14:paraId="2034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4772B009">
            <w:pPr>
              <w:keepNext w:val="0"/>
              <w:keepLines w:val="0"/>
              <w:suppressLineNumbers w:val="0"/>
              <w:spacing w:before="0" w:beforeAutospacing="0" w:after="0" w:afterAutospacing="0"/>
              <w:ind w:left="0" w:right="0"/>
              <w:jc w:val="center"/>
              <w:rPr>
                <w:rFonts w:hint="default" w:cs="宋体"/>
                <w:sz w:val="24"/>
                <w:szCs w:val="24"/>
              </w:rPr>
            </w:pPr>
            <w:r>
              <w:rPr>
                <w:rFonts w:hint="eastAsia" w:cs="宋体"/>
                <w:sz w:val="24"/>
                <w:szCs w:val="24"/>
              </w:rPr>
              <w:t>投标人名称</w:t>
            </w:r>
          </w:p>
        </w:tc>
        <w:tc>
          <w:tcPr>
            <w:tcW w:w="6411" w:type="dxa"/>
            <w:gridSpan w:val="3"/>
            <w:tcBorders>
              <w:top w:val="single" w:color="auto" w:sz="4" w:space="0"/>
              <w:left w:val="single" w:color="auto" w:sz="4" w:space="0"/>
              <w:bottom w:val="single" w:color="auto" w:sz="4" w:space="0"/>
              <w:right w:val="single" w:color="auto" w:sz="4" w:space="0"/>
            </w:tcBorders>
            <w:vAlign w:val="center"/>
          </w:tcPr>
          <w:p w14:paraId="15D825F5">
            <w:pPr>
              <w:keepNext w:val="0"/>
              <w:keepLines w:val="0"/>
              <w:suppressLineNumbers w:val="0"/>
              <w:spacing w:before="0" w:beforeAutospacing="0" w:after="0" w:afterAutospacing="0"/>
              <w:ind w:left="0" w:right="0"/>
              <w:jc w:val="center"/>
              <w:rPr>
                <w:rFonts w:hint="default" w:cs="宋体"/>
                <w:szCs w:val="21"/>
              </w:rPr>
            </w:pPr>
          </w:p>
        </w:tc>
      </w:tr>
      <w:tr w14:paraId="3D15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728" w:type="dxa"/>
            <w:vMerge w:val="restart"/>
            <w:tcBorders>
              <w:top w:val="single" w:color="auto" w:sz="4" w:space="0"/>
              <w:left w:val="single" w:color="auto" w:sz="4" w:space="0"/>
              <w:right w:val="single" w:color="auto" w:sz="4" w:space="0"/>
            </w:tcBorders>
            <w:vAlign w:val="center"/>
          </w:tcPr>
          <w:p w14:paraId="2ACB81B4">
            <w:pPr>
              <w:keepNext w:val="0"/>
              <w:keepLines w:val="0"/>
              <w:suppressLineNumbers w:val="0"/>
              <w:spacing w:before="0" w:beforeAutospacing="0" w:after="0" w:afterAutospacing="0"/>
              <w:ind w:left="0" w:right="0"/>
              <w:jc w:val="center"/>
              <w:rPr>
                <w:rFonts w:hint="default" w:cs="宋体"/>
                <w:sz w:val="24"/>
                <w:szCs w:val="24"/>
              </w:rPr>
            </w:pPr>
            <w:r>
              <w:rPr>
                <w:rFonts w:hint="eastAsia" w:cs="宋体"/>
                <w:sz w:val="24"/>
                <w:szCs w:val="24"/>
              </w:rPr>
              <w:t>总价格（元，含税）</w:t>
            </w:r>
          </w:p>
        </w:tc>
        <w:tc>
          <w:tcPr>
            <w:tcW w:w="4110" w:type="dxa"/>
            <w:tcBorders>
              <w:top w:val="single" w:color="auto" w:sz="4" w:space="0"/>
              <w:left w:val="single" w:color="auto" w:sz="4" w:space="0"/>
              <w:bottom w:val="single" w:color="auto" w:sz="4" w:space="0"/>
              <w:right w:val="single" w:color="auto" w:sz="4" w:space="0"/>
            </w:tcBorders>
            <w:vAlign w:val="center"/>
          </w:tcPr>
          <w:p w14:paraId="5C3BB2DA">
            <w:pPr>
              <w:keepNext w:val="0"/>
              <w:keepLines w:val="0"/>
              <w:suppressLineNumbers w:val="0"/>
              <w:spacing w:before="0" w:beforeAutospacing="0" w:after="0" w:afterAutospacing="0"/>
              <w:ind w:left="0" w:right="0"/>
              <w:rPr>
                <w:rFonts w:hint="default" w:cs="宋体"/>
                <w:szCs w:val="21"/>
              </w:rPr>
            </w:pPr>
            <w:r>
              <w:rPr>
                <w:rFonts w:hint="eastAsia" w:cs="宋体"/>
                <w:szCs w:val="21"/>
              </w:rPr>
              <w:t>（大写）：</w:t>
            </w:r>
          </w:p>
        </w:tc>
        <w:tc>
          <w:tcPr>
            <w:tcW w:w="1276" w:type="dxa"/>
            <w:vMerge w:val="restart"/>
            <w:tcBorders>
              <w:top w:val="single" w:color="auto" w:sz="4" w:space="0"/>
              <w:left w:val="single" w:color="auto" w:sz="4" w:space="0"/>
              <w:right w:val="single" w:color="auto" w:sz="4" w:space="0"/>
            </w:tcBorders>
            <w:vAlign w:val="center"/>
          </w:tcPr>
          <w:p w14:paraId="79493493">
            <w:pPr>
              <w:keepNext w:val="0"/>
              <w:keepLines w:val="0"/>
              <w:suppressLineNumbers w:val="0"/>
              <w:spacing w:before="0" w:beforeAutospacing="0" w:after="0" w:afterAutospacing="0"/>
              <w:ind w:left="0" w:right="0"/>
              <w:jc w:val="center"/>
              <w:rPr>
                <w:rFonts w:hint="default" w:cs="宋体"/>
                <w:szCs w:val="21"/>
              </w:rPr>
            </w:pPr>
            <w:r>
              <w:rPr>
                <w:rFonts w:hint="eastAsia" w:cs="宋体"/>
                <w:sz w:val="24"/>
                <w:szCs w:val="24"/>
              </w:rPr>
              <w:t>税率</w:t>
            </w:r>
          </w:p>
        </w:tc>
        <w:tc>
          <w:tcPr>
            <w:tcW w:w="1025" w:type="dxa"/>
            <w:vMerge w:val="restart"/>
            <w:tcBorders>
              <w:top w:val="single" w:color="auto" w:sz="4" w:space="0"/>
              <w:left w:val="single" w:color="auto" w:sz="4" w:space="0"/>
              <w:right w:val="single" w:color="auto" w:sz="4" w:space="0"/>
            </w:tcBorders>
            <w:vAlign w:val="center"/>
          </w:tcPr>
          <w:p w14:paraId="0872F460">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13%</w:t>
            </w:r>
          </w:p>
        </w:tc>
      </w:tr>
      <w:tr w14:paraId="0A7C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728" w:type="dxa"/>
            <w:vMerge w:val="continue"/>
            <w:tcBorders>
              <w:left w:val="single" w:color="auto" w:sz="4" w:space="0"/>
              <w:bottom w:val="single" w:color="auto" w:sz="4" w:space="0"/>
              <w:right w:val="single" w:color="auto" w:sz="4" w:space="0"/>
            </w:tcBorders>
            <w:vAlign w:val="center"/>
          </w:tcPr>
          <w:p w14:paraId="05D45DC9">
            <w:pPr>
              <w:keepNext w:val="0"/>
              <w:keepLines w:val="0"/>
              <w:suppressLineNumbers w:val="0"/>
              <w:spacing w:before="0" w:beforeAutospacing="0" w:after="0" w:afterAutospacing="0"/>
              <w:ind w:left="0" w:right="0"/>
              <w:jc w:val="center"/>
              <w:rPr>
                <w:rFonts w:hint="default" w:cs="宋体"/>
                <w:sz w:val="24"/>
                <w:szCs w:val="24"/>
              </w:rPr>
            </w:pPr>
          </w:p>
        </w:tc>
        <w:tc>
          <w:tcPr>
            <w:tcW w:w="4110" w:type="dxa"/>
            <w:tcBorders>
              <w:top w:val="single" w:color="auto" w:sz="4" w:space="0"/>
              <w:left w:val="single" w:color="auto" w:sz="4" w:space="0"/>
              <w:bottom w:val="single" w:color="auto" w:sz="4" w:space="0"/>
              <w:right w:val="single" w:color="auto" w:sz="4" w:space="0"/>
            </w:tcBorders>
            <w:vAlign w:val="center"/>
          </w:tcPr>
          <w:p w14:paraId="3F1E955A">
            <w:pPr>
              <w:keepNext w:val="0"/>
              <w:keepLines w:val="0"/>
              <w:suppressLineNumbers w:val="0"/>
              <w:spacing w:before="0" w:beforeAutospacing="0" w:after="0" w:afterAutospacing="0"/>
              <w:ind w:left="0" w:right="0"/>
              <w:rPr>
                <w:rFonts w:hint="default" w:cs="宋体"/>
                <w:szCs w:val="21"/>
              </w:rPr>
            </w:pPr>
            <w:r>
              <w:rPr>
                <w:rFonts w:hint="eastAsia" w:cs="宋体"/>
                <w:szCs w:val="21"/>
              </w:rPr>
              <w:t>（小写）:</w:t>
            </w:r>
          </w:p>
        </w:tc>
        <w:tc>
          <w:tcPr>
            <w:tcW w:w="1276" w:type="dxa"/>
            <w:vMerge w:val="continue"/>
            <w:tcBorders>
              <w:left w:val="single" w:color="auto" w:sz="4" w:space="0"/>
              <w:bottom w:val="single" w:color="auto" w:sz="4" w:space="0"/>
              <w:right w:val="single" w:color="auto" w:sz="4" w:space="0"/>
            </w:tcBorders>
            <w:vAlign w:val="center"/>
          </w:tcPr>
          <w:p w14:paraId="1354736B">
            <w:pPr>
              <w:keepNext w:val="0"/>
              <w:keepLines w:val="0"/>
              <w:suppressLineNumbers w:val="0"/>
              <w:spacing w:before="0" w:beforeAutospacing="0" w:after="0" w:afterAutospacing="0"/>
              <w:ind w:left="0" w:right="0"/>
              <w:jc w:val="center"/>
              <w:rPr>
                <w:rFonts w:hint="default" w:cs="宋体"/>
                <w:sz w:val="24"/>
                <w:szCs w:val="24"/>
              </w:rPr>
            </w:pPr>
          </w:p>
        </w:tc>
        <w:tc>
          <w:tcPr>
            <w:tcW w:w="1025" w:type="dxa"/>
            <w:vMerge w:val="continue"/>
            <w:tcBorders>
              <w:left w:val="single" w:color="auto" w:sz="4" w:space="0"/>
              <w:bottom w:val="single" w:color="auto" w:sz="4" w:space="0"/>
              <w:right w:val="single" w:color="auto" w:sz="4" w:space="0"/>
            </w:tcBorders>
            <w:vAlign w:val="center"/>
          </w:tcPr>
          <w:p w14:paraId="29DC7B8E">
            <w:pPr>
              <w:keepNext w:val="0"/>
              <w:keepLines w:val="0"/>
              <w:suppressLineNumbers w:val="0"/>
              <w:spacing w:before="0" w:beforeAutospacing="0" w:after="0" w:afterAutospacing="0"/>
              <w:ind w:left="0" w:right="0"/>
              <w:jc w:val="center"/>
              <w:rPr>
                <w:rFonts w:hint="default" w:cs="宋体"/>
                <w:szCs w:val="21"/>
              </w:rPr>
            </w:pPr>
          </w:p>
        </w:tc>
      </w:tr>
      <w:tr w14:paraId="0573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39" w:type="dxa"/>
            <w:gridSpan w:val="4"/>
            <w:tcBorders>
              <w:top w:val="single" w:color="auto" w:sz="4" w:space="0"/>
              <w:left w:val="single" w:color="auto" w:sz="4" w:space="0"/>
              <w:bottom w:val="single" w:color="auto" w:sz="4" w:space="0"/>
              <w:right w:val="single" w:color="auto" w:sz="4" w:space="0"/>
            </w:tcBorders>
            <w:vAlign w:val="center"/>
          </w:tcPr>
          <w:p w14:paraId="70BC5E1F">
            <w:pPr>
              <w:keepNext w:val="0"/>
              <w:keepLines w:val="0"/>
              <w:suppressLineNumbers w:val="0"/>
              <w:spacing w:before="0" w:beforeAutospacing="0" w:after="0" w:afterAutospacing="0"/>
              <w:ind w:left="0" w:right="0" w:firstLine="420" w:firstLineChars="200"/>
              <w:jc w:val="center"/>
              <w:rPr>
                <w:rFonts w:hint="default" w:cs="宋体"/>
                <w:szCs w:val="21"/>
              </w:rPr>
            </w:pPr>
            <w:r>
              <w:rPr>
                <w:rFonts w:hint="eastAsia" w:cs="宋体"/>
                <w:szCs w:val="21"/>
              </w:rPr>
              <w:t>主要分项报价（元</w:t>
            </w:r>
            <w:r>
              <w:rPr>
                <w:rFonts w:hint="eastAsia" w:cs="宋体"/>
                <w:kern w:val="0"/>
                <w:szCs w:val="21"/>
              </w:rPr>
              <w:t>，含税）</w:t>
            </w:r>
          </w:p>
        </w:tc>
      </w:tr>
      <w:tr w14:paraId="4C27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673DE284">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项目名称</w:t>
            </w:r>
          </w:p>
        </w:tc>
        <w:tc>
          <w:tcPr>
            <w:tcW w:w="4110" w:type="dxa"/>
            <w:tcBorders>
              <w:top w:val="single" w:color="auto" w:sz="4" w:space="0"/>
              <w:left w:val="single" w:color="auto" w:sz="4" w:space="0"/>
              <w:bottom w:val="single" w:color="auto" w:sz="4" w:space="0"/>
              <w:right w:val="single" w:color="auto" w:sz="4" w:space="0"/>
            </w:tcBorders>
            <w:vAlign w:val="center"/>
          </w:tcPr>
          <w:p w14:paraId="6C03B980">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价格（元</w:t>
            </w:r>
            <w:r>
              <w:rPr>
                <w:rFonts w:hint="eastAsia" w:cs="宋体"/>
                <w:kern w:val="0"/>
                <w:szCs w:val="21"/>
              </w:rPr>
              <w:t>，含税）</w:t>
            </w:r>
          </w:p>
        </w:tc>
        <w:tc>
          <w:tcPr>
            <w:tcW w:w="2301" w:type="dxa"/>
            <w:gridSpan w:val="2"/>
            <w:tcBorders>
              <w:top w:val="single" w:color="auto" w:sz="4" w:space="0"/>
              <w:left w:val="single" w:color="auto" w:sz="4" w:space="0"/>
              <w:bottom w:val="single" w:color="auto" w:sz="4" w:space="0"/>
              <w:right w:val="single" w:color="auto" w:sz="4" w:space="0"/>
            </w:tcBorders>
            <w:vAlign w:val="center"/>
          </w:tcPr>
          <w:p w14:paraId="4A0F8ECF">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备注</w:t>
            </w:r>
          </w:p>
        </w:tc>
      </w:tr>
      <w:tr w14:paraId="4EE3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13E18CCC">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维修备件</w:t>
            </w:r>
          </w:p>
        </w:tc>
        <w:tc>
          <w:tcPr>
            <w:tcW w:w="4110" w:type="dxa"/>
            <w:tcBorders>
              <w:top w:val="single" w:color="auto" w:sz="4" w:space="0"/>
              <w:left w:val="single" w:color="auto" w:sz="4" w:space="0"/>
              <w:bottom w:val="single" w:color="auto" w:sz="4" w:space="0"/>
              <w:right w:val="single" w:color="auto" w:sz="4" w:space="0"/>
            </w:tcBorders>
            <w:vAlign w:val="center"/>
          </w:tcPr>
          <w:p w14:paraId="1ADDAD9D">
            <w:pPr>
              <w:keepNext w:val="0"/>
              <w:keepLines w:val="0"/>
              <w:suppressLineNumbers w:val="0"/>
              <w:spacing w:before="0" w:beforeAutospacing="0" w:after="0" w:afterAutospacing="0"/>
              <w:ind w:left="0" w:right="0"/>
              <w:rPr>
                <w:rFonts w:hint="default" w:cs="宋体"/>
                <w:szCs w:val="21"/>
              </w:rPr>
            </w:pPr>
          </w:p>
        </w:tc>
        <w:tc>
          <w:tcPr>
            <w:tcW w:w="2301" w:type="dxa"/>
            <w:gridSpan w:val="2"/>
            <w:tcBorders>
              <w:top w:val="single" w:color="auto" w:sz="4" w:space="0"/>
              <w:left w:val="single" w:color="auto" w:sz="4" w:space="0"/>
              <w:bottom w:val="single" w:color="auto" w:sz="4" w:space="0"/>
              <w:right w:val="single" w:color="auto" w:sz="4" w:space="0"/>
            </w:tcBorders>
            <w:vAlign w:val="center"/>
          </w:tcPr>
          <w:p w14:paraId="72ED3EDC">
            <w:pPr>
              <w:keepNext w:val="0"/>
              <w:keepLines w:val="0"/>
              <w:suppressLineNumbers w:val="0"/>
              <w:spacing w:before="0" w:beforeAutospacing="0" w:after="0" w:afterAutospacing="0"/>
              <w:ind w:left="0" w:right="0"/>
              <w:rPr>
                <w:rFonts w:hint="default" w:cs="宋体"/>
                <w:szCs w:val="21"/>
              </w:rPr>
            </w:pPr>
          </w:p>
        </w:tc>
      </w:tr>
      <w:tr w14:paraId="42CD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5F00F542">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行车保养</w:t>
            </w:r>
          </w:p>
        </w:tc>
        <w:tc>
          <w:tcPr>
            <w:tcW w:w="4110" w:type="dxa"/>
            <w:tcBorders>
              <w:top w:val="single" w:color="auto" w:sz="4" w:space="0"/>
              <w:left w:val="single" w:color="auto" w:sz="4" w:space="0"/>
              <w:bottom w:val="single" w:color="auto" w:sz="4" w:space="0"/>
              <w:right w:val="single" w:color="auto" w:sz="4" w:space="0"/>
            </w:tcBorders>
            <w:vAlign w:val="center"/>
          </w:tcPr>
          <w:p w14:paraId="4D46A773">
            <w:pPr>
              <w:keepNext w:val="0"/>
              <w:keepLines w:val="0"/>
              <w:suppressLineNumbers w:val="0"/>
              <w:spacing w:before="0" w:beforeAutospacing="0" w:after="0" w:afterAutospacing="0"/>
              <w:ind w:left="0" w:right="0"/>
              <w:rPr>
                <w:rFonts w:hint="default" w:cs="宋体"/>
                <w:szCs w:val="21"/>
              </w:rPr>
            </w:pPr>
          </w:p>
        </w:tc>
        <w:tc>
          <w:tcPr>
            <w:tcW w:w="2301" w:type="dxa"/>
            <w:gridSpan w:val="2"/>
            <w:tcBorders>
              <w:top w:val="single" w:color="auto" w:sz="4" w:space="0"/>
              <w:left w:val="single" w:color="auto" w:sz="4" w:space="0"/>
              <w:bottom w:val="single" w:color="auto" w:sz="4" w:space="0"/>
              <w:right w:val="single" w:color="auto" w:sz="4" w:space="0"/>
            </w:tcBorders>
            <w:vAlign w:val="center"/>
          </w:tcPr>
          <w:p w14:paraId="716E2FB1">
            <w:pPr>
              <w:keepNext w:val="0"/>
              <w:keepLines w:val="0"/>
              <w:suppressLineNumbers w:val="0"/>
              <w:spacing w:before="0" w:beforeAutospacing="0" w:after="0" w:afterAutospacing="0"/>
              <w:ind w:left="0" w:right="0"/>
              <w:rPr>
                <w:rFonts w:hint="default" w:cs="宋体"/>
                <w:szCs w:val="21"/>
              </w:rPr>
            </w:pPr>
          </w:p>
        </w:tc>
      </w:tr>
      <w:tr w14:paraId="3454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4230D2E6">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其他</w:t>
            </w:r>
          </w:p>
        </w:tc>
        <w:tc>
          <w:tcPr>
            <w:tcW w:w="4110" w:type="dxa"/>
            <w:tcBorders>
              <w:top w:val="single" w:color="auto" w:sz="4" w:space="0"/>
              <w:left w:val="single" w:color="auto" w:sz="4" w:space="0"/>
              <w:bottom w:val="single" w:color="auto" w:sz="4" w:space="0"/>
              <w:right w:val="single" w:color="auto" w:sz="4" w:space="0"/>
            </w:tcBorders>
            <w:vAlign w:val="center"/>
          </w:tcPr>
          <w:p w14:paraId="6617A655">
            <w:pPr>
              <w:keepNext w:val="0"/>
              <w:keepLines w:val="0"/>
              <w:suppressLineNumbers w:val="0"/>
              <w:spacing w:before="0" w:beforeAutospacing="0" w:after="0" w:afterAutospacing="0"/>
              <w:ind w:left="0" w:right="0"/>
              <w:rPr>
                <w:rFonts w:hint="default" w:cs="宋体"/>
                <w:szCs w:val="21"/>
              </w:rPr>
            </w:pPr>
          </w:p>
        </w:tc>
        <w:tc>
          <w:tcPr>
            <w:tcW w:w="2301" w:type="dxa"/>
            <w:gridSpan w:val="2"/>
            <w:tcBorders>
              <w:top w:val="single" w:color="auto" w:sz="4" w:space="0"/>
              <w:left w:val="single" w:color="auto" w:sz="4" w:space="0"/>
              <w:bottom w:val="single" w:color="auto" w:sz="4" w:space="0"/>
              <w:right w:val="single" w:color="auto" w:sz="4" w:space="0"/>
            </w:tcBorders>
            <w:vAlign w:val="center"/>
          </w:tcPr>
          <w:p w14:paraId="3F3FC237">
            <w:pPr>
              <w:keepNext w:val="0"/>
              <w:keepLines w:val="0"/>
              <w:suppressLineNumbers w:val="0"/>
              <w:spacing w:before="0" w:beforeAutospacing="0" w:after="0" w:afterAutospacing="0"/>
              <w:ind w:left="0" w:right="0"/>
              <w:rPr>
                <w:rFonts w:hint="default" w:cs="宋体"/>
                <w:szCs w:val="21"/>
              </w:rPr>
            </w:pPr>
          </w:p>
        </w:tc>
      </w:tr>
      <w:tr w14:paraId="0831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139" w:type="dxa"/>
            <w:gridSpan w:val="4"/>
            <w:tcBorders>
              <w:top w:val="single" w:color="auto" w:sz="4" w:space="0"/>
              <w:left w:val="single" w:color="auto" w:sz="4" w:space="0"/>
              <w:bottom w:val="single" w:color="auto" w:sz="4" w:space="0"/>
              <w:right w:val="single" w:color="auto" w:sz="4" w:space="0"/>
            </w:tcBorders>
            <w:vAlign w:val="center"/>
          </w:tcPr>
          <w:p w14:paraId="2C13A1C4">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售后服务及质保期</w:t>
            </w:r>
          </w:p>
        </w:tc>
      </w:tr>
      <w:tr w14:paraId="0496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43B03EDC">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响应时间</w:t>
            </w:r>
          </w:p>
        </w:tc>
        <w:tc>
          <w:tcPr>
            <w:tcW w:w="6411" w:type="dxa"/>
            <w:gridSpan w:val="3"/>
            <w:tcBorders>
              <w:top w:val="single" w:color="auto" w:sz="4" w:space="0"/>
              <w:left w:val="single" w:color="auto" w:sz="4" w:space="0"/>
              <w:bottom w:val="single" w:color="auto" w:sz="4" w:space="0"/>
              <w:right w:val="single" w:color="auto" w:sz="4" w:space="0"/>
            </w:tcBorders>
            <w:vAlign w:val="center"/>
          </w:tcPr>
          <w:p w14:paraId="4D746014">
            <w:pPr>
              <w:keepNext w:val="0"/>
              <w:keepLines w:val="0"/>
              <w:suppressLineNumbers w:val="0"/>
              <w:spacing w:before="0" w:beforeAutospacing="0" w:after="0" w:afterAutospacing="0"/>
              <w:ind w:left="0" w:right="0"/>
              <w:rPr>
                <w:rFonts w:hint="default" w:cs="宋体"/>
                <w:szCs w:val="21"/>
              </w:rPr>
            </w:pPr>
            <w:r>
              <w:rPr>
                <w:rFonts w:hint="eastAsia" w:ascii="宋体"/>
                <w:sz w:val="24"/>
                <w:szCs w:val="20"/>
              </w:rPr>
              <w:t>一般项目接维修通知后</w:t>
            </w:r>
            <w:r>
              <w:rPr>
                <w:rFonts w:hint="eastAsia" w:ascii="宋体"/>
                <w:sz w:val="24"/>
                <w:szCs w:val="20"/>
                <w:u w:val="single"/>
              </w:rPr>
              <w:t xml:space="preserve">    </w:t>
            </w:r>
            <w:r>
              <w:rPr>
                <w:rFonts w:hint="eastAsia" w:ascii="宋体"/>
                <w:sz w:val="24"/>
                <w:szCs w:val="20"/>
              </w:rPr>
              <w:t xml:space="preserve">小时内到达现场进行维修，紧急维修项目在接通知后 </w:t>
            </w:r>
            <w:r>
              <w:rPr>
                <w:rFonts w:hint="eastAsia" w:ascii="宋体"/>
                <w:sz w:val="24"/>
                <w:szCs w:val="20"/>
                <w:u w:val="single"/>
              </w:rPr>
              <w:t xml:space="preserve">     </w:t>
            </w:r>
            <w:r>
              <w:rPr>
                <w:rFonts w:hint="eastAsia" w:ascii="宋体"/>
                <w:sz w:val="24"/>
                <w:szCs w:val="20"/>
              </w:rPr>
              <w:t>小时内抵达现场进行维修。(投标人自报最短供货期）。</w:t>
            </w:r>
          </w:p>
        </w:tc>
      </w:tr>
      <w:tr w14:paraId="3A9C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063ADADB">
            <w:pPr>
              <w:keepNext w:val="0"/>
              <w:keepLines w:val="0"/>
              <w:suppressLineNumbers w:val="0"/>
              <w:spacing w:before="0" w:beforeAutospacing="0" w:after="0" w:afterAutospacing="0"/>
              <w:ind w:left="0" w:right="0"/>
              <w:jc w:val="center"/>
              <w:rPr>
                <w:rFonts w:hint="default" w:cs="宋体"/>
                <w:szCs w:val="21"/>
              </w:rPr>
            </w:pPr>
            <w:r>
              <w:rPr>
                <w:rFonts w:hint="eastAsia" w:cs="宋体"/>
                <w:szCs w:val="21"/>
              </w:rPr>
              <w:t>质保期</w:t>
            </w:r>
          </w:p>
        </w:tc>
        <w:tc>
          <w:tcPr>
            <w:tcW w:w="6411" w:type="dxa"/>
            <w:gridSpan w:val="3"/>
            <w:tcBorders>
              <w:top w:val="single" w:color="auto" w:sz="4" w:space="0"/>
              <w:left w:val="single" w:color="auto" w:sz="4" w:space="0"/>
              <w:bottom w:val="single" w:color="auto" w:sz="4" w:space="0"/>
              <w:right w:val="single" w:color="auto" w:sz="4" w:space="0"/>
            </w:tcBorders>
            <w:vAlign w:val="center"/>
          </w:tcPr>
          <w:p w14:paraId="117D1591">
            <w:pPr>
              <w:keepNext w:val="0"/>
              <w:keepLines w:val="0"/>
              <w:suppressLineNumbers w:val="0"/>
              <w:spacing w:before="0" w:beforeAutospacing="0" w:after="0" w:afterAutospacing="0"/>
              <w:ind w:left="0" w:right="0"/>
              <w:rPr>
                <w:rFonts w:hint="default" w:ascii="宋体"/>
                <w:bCs/>
                <w:sz w:val="24"/>
                <w:szCs w:val="20"/>
                <w:u w:val="single"/>
              </w:rPr>
            </w:pPr>
            <w:r>
              <w:rPr>
                <w:rFonts w:hint="eastAsia" w:ascii="宋体"/>
                <w:bCs/>
                <w:sz w:val="24"/>
                <w:szCs w:val="20"/>
              </w:rPr>
              <w:t>自最终验收报告签署之日（以签署日期最晚者为准）起</w:t>
            </w:r>
            <w:r>
              <w:rPr>
                <w:rFonts w:hint="eastAsia" w:ascii="宋体"/>
                <w:bCs/>
                <w:sz w:val="24"/>
                <w:szCs w:val="20"/>
                <w:u w:val="single"/>
              </w:rPr>
              <w:t xml:space="preserve">    </w:t>
            </w:r>
          </w:p>
          <w:p w14:paraId="1AEABE88">
            <w:pPr>
              <w:keepNext w:val="0"/>
              <w:keepLines w:val="0"/>
              <w:suppressLineNumbers w:val="0"/>
              <w:spacing w:before="0" w:beforeAutospacing="0" w:after="0" w:afterAutospacing="0"/>
              <w:ind w:left="0" w:right="0"/>
              <w:rPr>
                <w:rFonts w:hint="default" w:ascii="宋体"/>
                <w:sz w:val="24"/>
                <w:szCs w:val="20"/>
              </w:rPr>
            </w:pPr>
            <w:r>
              <w:rPr>
                <w:rFonts w:hint="default" w:ascii="宋体"/>
                <w:bCs/>
                <w:sz w:val="24"/>
                <w:szCs w:val="20"/>
              </w:rPr>
              <w:t>年。</w:t>
            </w:r>
          </w:p>
        </w:tc>
      </w:tr>
      <w:tr w14:paraId="5E7B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728" w:type="dxa"/>
            <w:tcBorders>
              <w:top w:val="single" w:color="auto" w:sz="4" w:space="0"/>
              <w:left w:val="single" w:color="auto" w:sz="4" w:space="0"/>
              <w:bottom w:val="single" w:color="auto" w:sz="4" w:space="0"/>
              <w:right w:val="single" w:color="auto" w:sz="4" w:space="0"/>
            </w:tcBorders>
            <w:vAlign w:val="center"/>
          </w:tcPr>
          <w:p w14:paraId="691A431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jc w:val="center"/>
              <w:rPr>
                <w:rFonts w:hint="default" w:ascii="宋体"/>
                <w:sz w:val="24"/>
                <w:szCs w:val="20"/>
              </w:rPr>
            </w:pPr>
            <w:r>
              <w:rPr>
                <w:rFonts w:hint="eastAsia" w:ascii="宋体"/>
                <w:sz w:val="24"/>
                <w:szCs w:val="20"/>
              </w:rPr>
              <w:t>对招标文件的响应程度</w:t>
            </w:r>
          </w:p>
          <w:p w14:paraId="0F7A8084">
            <w:pPr>
              <w:keepNext w:val="0"/>
              <w:keepLines w:val="0"/>
              <w:suppressLineNumbers w:val="0"/>
              <w:spacing w:before="0" w:beforeAutospacing="0" w:after="0" w:afterAutospacing="0"/>
              <w:ind w:left="0" w:right="0"/>
              <w:jc w:val="center"/>
              <w:rPr>
                <w:rFonts w:hint="default" w:cs="宋体"/>
                <w:szCs w:val="21"/>
              </w:rPr>
            </w:pPr>
            <w:r>
              <w:rPr>
                <w:rFonts w:hint="eastAsia" w:ascii="宋体"/>
                <w:sz w:val="24"/>
                <w:szCs w:val="20"/>
              </w:rPr>
              <w:t>（是否完全响应</w:t>
            </w:r>
          </w:p>
        </w:tc>
        <w:tc>
          <w:tcPr>
            <w:tcW w:w="6411" w:type="dxa"/>
            <w:gridSpan w:val="3"/>
            <w:tcBorders>
              <w:top w:val="single" w:color="auto" w:sz="4" w:space="0"/>
              <w:left w:val="single" w:color="auto" w:sz="4" w:space="0"/>
              <w:bottom w:val="single" w:color="auto" w:sz="4" w:space="0"/>
              <w:right w:val="single" w:color="auto" w:sz="4" w:space="0"/>
            </w:tcBorders>
            <w:vAlign w:val="center"/>
          </w:tcPr>
          <w:p w14:paraId="69A0F249">
            <w:pPr>
              <w:keepNext w:val="0"/>
              <w:keepLines w:val="0"/>
              <w:suppressLineNumbers w:val="0"/>
              <w:spacing w:before="0" w:beforeAutospacing="0" w:after="0" w:afterAutospacing="0"/>
              <w:ind w:left="0" w:right="0"/>
              <w:rPr>
                <w:rFonts w:hint="default" w:ascii="宋体"/>
                <w:sz w:val="24"/>
                <w:szCs w:val="20"/>
              </w:rPr>
            </w:pPr>
          </w:p>
        </w:tc>
      </w:tr>
    </w:tbl>
    <w:p w14:paraId="7F092D9A">
      <w:pPr>
        <w:rPr>
          <w:rFonts w:cs="宋体"/>
          <w:sz w:val="24"/>
          <w:szCs w:val="24"/>
        </w:rPr>
      </w:pPr>
    </w:p>
    <w:p w14:paraId="018EFA1D">
      <w:pPr>
        <w:jc w:val="center"/>
        <w:rPr>
          <w:rFonts w:cs="宋体"/>
          <w:sz w:val="24"/>
          <w:szCs w:val="24"/>
        </w:rPr>
      </w:pPr>
      <w:r>
        <w:rPr>
          <w:rFonts w:hint="eastAsia" w:cs="宋体"/>
          <w:sz w:val="24"/>
          <w:szCs w:val="24"/>
        </w:rPr>
        <w:t xml:space="preserve">       </w:t>
      </w:r>
    </w:p>
    <w:p w14:paraId="1E276F9F">
      <w:pPr>
        <w:jc w:val="center"/>
        <w:rPr>
          <w:rFonts w:asciiTheme="minorEastAsia" w:hAnsiTheme="minorEastAsia" w:eastAsiaTheme="minorEastAsia"/>
          <w:b/>
          <w:color w:val="000000"/>
          <w:sz w:val="24"/>
          <w:szCs w:val="24"/>
        </w:rPr>
      </w:pPr>
      <w:r>
        <w:rPr>
          <w:rFonts w:hint="eastAsia" w:cs="宋体"/>
          <w:sz w:val="24"/>
          <w:szCs w:val="24"/>
        </w:rPr>
        <w:t>授权代表签字（盖章）：                 日期：</w:t>
      </w:r>
    </w:p>
    <w:p w14:paraId="69F1F835">
      <w:pPr>
        <w:rPr>
          <w:rFonts w:cs="宋体" w:asciiTheme="minorEastAsia" w:hAnsiTheme="minorEastAsia" w:eastAsiaTheme="minorEastAsia"/>
          <w:b/>
          <w:bCs/>
          <w:color w:val="000000"/>
          <w:sz w:val="24"/>
          <w:szCs w:val="24"/>
        </w:rPr>
      </w:pPr>
    </w:p>
    <w:p w14:paraId="41537822">
      <w:pPr>
        <w:pStyle w:val="2"/>
      </w:pPr>
    </w:p>
    <w:p w14:paraId="097BAFF2">
      <w:pPr>
        <w:pStyle w:val="2"/>
      </w:pPr>
    </w:p>
    <w:p w14:paraId="157CDD61">
      <w:pPr>
        <w:pStyle w:val="2"/>
      </w:pPr>
    </w:p>
    <w:p w14:paraId="6F47A7BD">
      <w:pPr>
        <w:pStyle w:val="2"/>
      </w:pPr>
    </w:p>
    <w:p w14:paraId="77A25335">
      <w:pPr>
        <w:rPr>
          <w:rFonts w:cs="宋体" w:asciiTheme="minorEastAsia" w:hAnsiTheme="minorEastAsia" w:eastAsiaTheme="minorEastAsia"/>
          <w:b/>
          <w:bCs/>
          <w:color w:val="000000"/>
          <w:sz w:val="24"/>
          <w:szCs w:val="24"/>
        </w:rPr>
      </w:pPr>
    </w:p>
    <w:p w14:paraId="65606408">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rPr>
        <w:t>4</w:t>
      </w:r>
    </w:p>
    <w:p w14:paraId="0438CE5B">
      <w:pPr>
        <w:spacing w:line="360" w:lineRule="auto"/>
        <w:jc w:val="center"/>
        <w:rPr>
          <w:rFonts w:ascii="宋体" w:hAnsi="宋体" w:cs="宋体"/>
          <w:b/>
          <w:bCs/>
          <w:sz w:val="24"/>
          <w:szCs w:val="24"/>
        </w:rPr>
      </w:pPr>
      <w:r>
        <w:rPr>
          <w:rFonts w:hint="eastAsia" w:ascii="宋体" w:hAnsi="宋体" w:cs="宋体"/>
          <w:b/>
          <w:bCs/>
          <w:sz w:val="24"/>
          <w:szCs w:val="24"/>
        </w:rPr>
        <w:t>法人授权委托书</w:t>
      </w:r>
    </w:p>
    <w:p w14:paraId="1251226C">
      <w:pPr>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（招标人名称）                            ：</w:t>
      </w:r>
    </w:p>
    <w:p w14:paraId="4DA246E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本授权委托书声明：我</w:t>
      </w:r>
      <w:r>
        <w:rPr>
          <w:rFonts w:hint="eastAsia" w:ascii="宋体" w:hAnsi="宋体" w:cs="宋体"/>
          <w:kern w:val="0"/>
          <w:sz w:val="24"/>
          <w:szCs w:val="24"/>
          <w:u w:val="single"/>
        </w:rPr>
        <w:t xml:space="preserve">（法人姓名）       </w:t>
      </w:r>
      <w:r>
        <w:rPr>
          <w:rFonts w:hint="eastAsia" w:ascii="宋体" w:hAnsi="宋体" w:cs="宋体"/>
          <w:kern w:val="0"/>
          <w:sz w:val="24"/>
          <w:szCs w:val="24"/>
        </w:rPr>
        <w:t>系</w:t>
      </w:r>
      <w:r>
        <w:rPr>
          <w:rFonts w:hint="eastAsia" w:ascii="宋体" w:hAnsi="宋体" w:cs="宋体"/>
          <w:sz w:val="24"/>
          <w:szCs w:val="24"/>
          <w:u w:val="single"/>
        </w:rPr>
        <w:t>（投标人名称）</w:t>
      </w:r>
      <w:r>
        <w:rPr>
          <w:rFonts w:hint="eastAsia" w:ascii="宋体" w:hAnsi="宋体" w:cs="宋体"/>
          <w:kern w:val="0"/>
          <w:sz w:val="24"/>
          <w:szCs w:val="24"/>
          <w:u w:val="single"/>
        </w:rPr>
        <w:t xml:space="preserve">                   </w:t>
      </w:r>
      <w:r>
        <w:rPr>
          <w:rFonts w:hint="eastAsia" w:ascii="宋体" w:hAnsi="宋体" w:cs="宋体"/>
          <w:kern w:val="0"/>
          <w:sz w:val="24"/>
          <w:szCs w:val="24"/>
        </w:rPr>
        <w:t>的法定代表人，现授权委托</w:t>
      </w:r>
      <w:r>
        <w:rPr>
          <w:rFonts w:hint="eastAsia" w:ascii="宋体" w:hAnsi="宋体" w:cs="宋体"/>
          <w:sz w:val="24"/>
          <w:szCs w:val="24"/>
          <w:u w:val="single"/>
        </w:rPr>
        <w:t>（投标人名称）</w:t>
      </w:r>
      <w:r>
        <w:rPr>
          <w:rFonts w:hint="eastAsia" w:ascii="宋体" w:hAnsi="宋体" w:cs="宋体"/>
          <w:kern w:val="0"/>
          <w:sz w:val="24"/>
          <w:szCs w:val="24"/>
          <w:u w:val="single"/>
        </w:rPr>
        <w:t xml:space="preserve">                    </w:t>
      </w:r>
      <w:r>
        <w:rPr>
          <w:rFonts w:hint="eastAsia" w:ascii="宋体" w:hAnsi="宋体" w:cs="宋体"/>
          <w:kern w:val="0"/>
          <w:sz w:val="24"/>
          <w:szCs w:val="24"/>
        </w:rPr>
        <w:t>的</w:t>
      </w:r>
      <w:r>
        <w:rPr>
          <w:rFonts w:hint="eastAsia" w:ascii="宋体" w:hAnsi="宋体" w:cs="宋体"/>
          <w:kern w:val="0"/>
          <w:sz w:val="24"/>
          <w:szCs w:val="24"/>
          <w:u w:val="single"/>
        </w:rPr>
        <w:t xml:space="preserve"> （授权委托代理人姓名）        </w:t>
      </w:r>
      <w:r>
        <w:rPr>
          <w:rFonts w:hint="eastAsia" w:ascii="宋体" w:hAnsi="宋体" w:cs="宋体"/>
          <w:kern w:val="0"/>
          <w:sz w:val="24"/>
          <w:szCs w:val="24"/>
        </w:rPr>
        <w:t>为我公司参加贵方组织的</w:t>
      </w:r>
      <w:r>
        <w:rPr>
          <w:rFonts w:hint="eastAsia" w:ascii="宋体" w:hAnsi="宋体" w:cs="宋体"/>
          <w:kern w:val="0"/>
          <w:sz w:val="24"/>
          <w:szCs w:val="24"/>
          <w:u w:val="single"/>
        </w:rPr>
        <w:t xml:space="preserve">     XX项目      </w:t>
      </w:r>
      <w:r>
        <w:rPr>
          <w:rFonts w:hint="eastAsia" w:ascii="宋体" w:hAnsi="宋体" w:cs="宋体"/>
          <w:kern w:val="0"/>
          <w:sz w:val="24"/>
          <w:szCs w:val="24"/>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586D23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委托期限：</w:t>
      </w:r>
      <w:r>
        <w:rPr>
          <w:rFonts w:hint="eastAsia" w:ascii="宋体" w:hAnsi="宋体" w:cs="宋体"/>
          <w:kern w:val="0"/>
          <w:sz w:val="24"/>
          <w:szCs w:val="24"/>
          <w:u w:val="single"/>
        </w:rPr>
        <w:t>20XX  年X 月 X 日至 20XX  年 X 月 X 日</w:t>
      </w:r>
    </w:p>
    <w:p w14:paraId="003AD6E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代理人无转委托权，特此委托。</w:t>
      </w:r>
    </w:p>
    <w:p w14:paraId="6C5336B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代理人姓名：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性别： </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 </w:t>
      </w:r>
      <w:r>
        <w:rPr>
          <w:rFonts w:hint="eastAsia" w:ascii="宋体" w:hAnsi="宋体" w:cs="宋体"/>
          <w:kern w:val="0"/>
          <w:sz w:val="24"/>
          <w:szCs w:val="24"/>
          <w:u w:val="single"/>
        </w:rPr>
        <w:t xml:space="preserve">      </w:t>
      </w:r>
    </w:p>
    <w:p w14:paraId="4F67837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职务： </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14:paraId="512B6B3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投标人名称：（盖单位公章）</w:t>
      </w:r>
    </w:p>
    <w:p w14:paraId="09BDB21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法定代表人：（签字）</w:t>
      </w:r>
    </w:p>
    <w:p w14:paraId="4D6504C6">
      <w:pPr>
        <w:spacing w:line="360" w:lineRule="auto"/>
        <w:ind w:firstLine="480" w:firstLineChars="200"/>
        <w:rPr>
          <w:rFonts w:ascii="宋体" w:hAnsi="宋体" w:cs="宋体"/>
          <w:kern w:val="0"/>
          <w:sz w:val="24"/>
          <w:szCs w:val="24"/>
        </w:rPr>
      </w:pPr>
    </w:p>
    <w:p w14:paraId="37750E86">
      <w:pPr>
        <w:adjustRightInd w:val="0"/>
        <w:spacing w:line="480" w:lineRule="exact"/>
        <w:jc w:val="left"/>
        <w:textAlignment w:val="baseline"/>
        <w:rPr>
          <w:rFonts w:ascii="宋体" w:hAnsi="宋体" w:cs="宋体"/>
          <w:b/>
          <w:kern w:val="0"/>
          <w:sz w:val="24"/>
          <w:szCs w:val="24"/>
        </w:rPr>
      </w:pPr>
      <w:r>
        <w:rPr>
          <w:rFonts w:hint="eastAsia" w:ascii="宋体" w:hAnsi="宋体" w:cs="宋体"/>
          <w:b/>
          <w:kern w:val="0"/>
          <w:sz w:val="24"/>
          <w:szCs w:val="24"/>
        </w:rPr>
        <w:t>附被授权人有效的身份证正反两面复印件</w:t>
      </w:r>
    </w:p>
    <w:p w14:paraId="20BB086B">
      <w:pPr>
        <w:spacing w:line="360" w:lineRule="auto"/>
        <w:rPr>
          <w:rFonts w:ascii="宋体" w:hAnsi="宋体" w:cs="宋体"/>
          <w:kern w:val="0"/>
          <w:szCs w:val="21"/>
        </w:rPr>
      </w:pPr>
    </w:p>
    <w:p w14:paraId="423EAD43">
      <w:pPr>
        <w:spacing w:line="360" w:lineRule="auto"/>
        <w:rPr>
          <w:rFonts w:ascii="宋体" w:hAnsi="宋体" w:cs="宋体"/>
          <w:kern w:val="0"/>
          <w:szCs w:val="21"/>
        </w:rPr>
      </w:pPr>
    </w:p>
    <w:p w14:paraId="7989CC9C">
      <w:pP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FF0000"/>
          <w:sz w:val="24"/>
          <w:szCs w:val="24"/>
        </w:rPr>
        <w:br w:type="page"/>
      </w:r>
    </w:p>
    <w:p w14:paraId="367B84BE">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5</w:t>
      </w:r>
    </w:p>
    <w:p w14:paraId="3BA04178">
      <w:pPr>
        <w:keepNext/>
        <w:keepLines/>
        <w:spacing w:line="600" w:lineRule="exact"/>
        <w:jc w:val="center"/>
        <w:outlineLvl w:val="1"/>
        <w:rPr>
          <w:rFonts w:ascii="宋体" w:hAnsi="宋体"/>
          <w:b/>
          <w:sz w:val="24"/>
          <w:szCs w:val="24"/>
        </w:rPr>
      </w:pPr>
      <w:r>
        <w:rPr>
          <w:rFonts w:hint="eastAsia" w:ascii="宋体" w:hAnsi="宋体"/>
          <w:b/>
          <w:sz w:val="24"/>
          <w:szCs w:val="24"/>
        </w:rPr>
        <w:t>技术规格偏离表</w:t>
      </w:r>
    </w:p>
    <w:p w14:paraId="0DFC6746">
      <w:pPr>
        <w:spacing w:line="520" w:lineRule="exact"/>
        <w:rPr>
          <w:rFonts w:ascii="宋体" w:hAnsi="宋体"/>
          <w:szCs w:val="21"/>
          <w:u w:val="single"/>
        </w:rPr>
      </w:pPr>
      <w:r>
        <w:rPr>
          <w:rFonts w:hint="eastAsia" w:ascii="宋体" w:hAnsi="宋体"/>
          <w:szCs w:val="21"/>
        </w:rPr>
        <w:t xml:space="preserve">项目名称：  </w:t>
      </w:r>
      <w:r>
        <w:rPr>
          <w:rFonts w:hint="eastAsia" w:ascii="宋体" w:hAnsi="宋体"/>
          <w:szCs w:val="21"/>
          <w:u w:val="single"/>
        </w:rPr>
        <w:t xml:space="preserve">                                </w:t>
      </w:r>
      <w:r>
        <w:rPr>
          <w:rFonts w:hint="eastAsia" w:ascii="宋体" w:hAnsi="宋体"/>
          <w:szCs w:val="21"/>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260"/>
        <w:gridCol w:w="1260"/>
        <w:gridCol w:w="1260"/>
        <w:gridCol w:w="1260"/>
        <w:gridCol w:w="840"/>
        <w:gridCol w:w="945"/>
      </w:tblGrid>
      <w:tr w14:paraId="09AF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vAlign w:val="center"/>
          </w:tcPr>
          <w:p w14:paraId="27129144">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序号</w:t>
            </w:r>
          </w:p>
        </w:tc>
        <w:tc>
          <w:tcPr>
            <w:tcW w:w="1800" w:type="dxa"/>
            <w:vAlign w:val="center"/>
          </w:tcPr>
          <w:p w14:paraId="0E5BB752">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货物名称</w:t>
            </w:r>
          </w:p>
        </w:tc>
        <w:tc>
          <w:tcPr>
            <w:tcW w:w="1260" w:type="dxa"/>
            <w:vAlign w:val="center"/>
          </w:tcPr>
          <w:p w14:paraId="6F94818E">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招标文件条款号</w:t>
            </w:r>
          </w:p>
        </w:tc>
        <w:tc>
          <w:tcPr>
            <w:tcW w:w="1260" w:type="dxa"/>
            <w:vAlign w:val="center"/>
          </w:tcPr>
          <w:p w14:paraId="2F3B0A57">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招标文件条款内容</w:t>
            </w:r>
          </w:p>
        </w:tc>
        <w:tc>
          <w:tcPr>
            <w:tcW w:w="1260" w:type="dxa"/>
            <w:vAlign w:val="center"/>
          </w:tcPr>
          <w:p w14:paraId="070878DC">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投标文件条款号</w:t>
            </w:r>
          </w:p>
        </w:tc>
        <w:tc>
          <w:tcPr>
            <w:tcW w:w="1260" w:type="dxa"/>
            <w:vAlign w:val="center"/>
          </w:tcPr>
          <w:p w14:paraId="6B114DCF">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招标文件条款内容</w:t>
            </w:r>
          </w:p>
        </w:tc>
        <w:tc>
          <w:tcPr>
            <w:tcW w:w="840" w:type="dxa"/>
            <w:vAlign w:val="center"/>
          </w:tcPr>
          <w:p w14:paraId="11E2FFC1">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偏离</w:t>
            </w:r>
          </w:p>
        </w:tc>
        <w:tc>
          <w:tcPr>
            <w:tcW w:w="945" w:type="dxa"/>
            <w:vAlign w:val="center"/>
          </w:tcPr>
          <w:p w14:paraId="4C7A44D6">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说明</w:t>
            </w:r>
          </w:p>
        </w:tc>
      </w:tr>
      <w:tr w14:paraId="5AAA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tcPr>
          <w:p w14:paraId="32E5B927">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31FCE6A2">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E28AA0B">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091055FF">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52BFBDA0">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20DA807D">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797FFB52">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3DD976AB">
            <w:pPr>
              <w:keepNext w:val="0"/>
              <w:keepLines w:val="0"/>
              <w:suppressLineNumbers w:val="0"/>
              <w:spacing w:before="0" w:beforeAutospacing="0" w:after="0" w:afterAutospacing="0"/>
              <w:ind w:left="0" w:right="0"/>
              <w:rPr>
                <w:rFonts w:hint="default" w:ascii="宋体" w:hAnsi="宋体"/>
                <w:sz w:val="24"/>
                <w:szCs w:val="24"/>
              </w:rPr>
            </w:pPr>
          </w:p>
        </w:tc>
      </w:tr>
      <w:tr w14:paraId="5247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tcPr>
          <w:p w14:paraId="54E33FB1">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2D0F5247">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3FD433A0">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ACD660E">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4D0F443">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1F378BA1">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30F4586F">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28F175F7">
            <w:pPr>
              <w:keepNext w:val="0"/>
              <w:keepLines w:val="0"/>
              <w:suppressLineNumbers w:val="0"/>
              <w:spacing w:before="0" w:beforeAutospacing="0" w:after="0" w:afterAutospacing="0"/>
              <w:ind w:left="0" w:right="0"/>
              <w:rPr>
                <w:rFonts w:hint="default" w:ascii="宋体" w:hAnsi="宋体"/>
                <w:sz w:val="24"/>
                <w:szCs w:val="24"/>
              </w:rPr>
            </w:pPr>
          </w:p>
        </w:tc>
      </w:tr>
      <w:tr w14:paraId="07FC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tcPr>
          <w:p w14:paraId="121BB13B">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4B6AD549">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5C853BD7">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7E559DA3">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358D840E">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110FE115">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293AADDC">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4B2C927C">
            <w:pPr>
              <w:keepNext w:val="0"/>
              <w:keepLines w:val="0"/>
              <w:suppressLineNumbers w:val="0"/>
              <w:spacing w:before="0" w:beforeAutospacing="0" w:after="0" w:afterAutospacing="0"/>
              <w:ind w:left="0" w:right="0"/>
              <w:rPr>
                <w:rFonts w:hint="default" w:ascii="宋体" w:hAnsi="宋体"/>
                <w:sz w:val="24"/>
                <w:szCs w:val="24"/>
              </w:rPr>
            </w:pPr>
          </w:p>
        </w:tc>
      </w:tr>
      <w:tr w14:paraId="43D7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tcPr>
          <w:p w14:paraId="7B579267">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699867B6">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16CF9958">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353A91D9">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22F9F33F">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69F58150">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0A6EDA91">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59C3B3DB">
            <w:pPr>
              <w:keepNext w:val="0"/>
              <w:keepLines w:val="0"/>
              <w:suppressLineNumbers w:val="0"/>
              <w:spacing w:before="0" w:beforeAutospacing="0" w:after="0" w:afterAutospacing="0"/>
              <w:ind w:left="0" w:right="0"/>
              <w:rPr>
                <w:rFonts w:hint="default" w:ascii="宋体" w:hAnsi="宋体"/>
                <w:sz w:val="24"/>
                <w:szCs w:val="24"/>
              </w:rPr>
            </w:pPr>
          </w:p>
        </w:tc>
      </w:tr>
      <w:tr w14:paraId="1CCD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tcPr>
          <w:p w14:paraId="4819DFBD">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23A939B1">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2E170196">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3A49981">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1CA1C4AE">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05030063">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5F3279C7">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2E76C0C1">
            <w:pPr>
              <w:keepNext w:val="0"/>
              <w:keepLines w:val="0"/>
              <w:suppressLineNumbers w:val="0"/>
              <w:spacing w:before="0" w:beforeAutospacing="0" w:after="0" w:afterAutospacing="0"/>
              <w:ind w:left="0" w:right="0"/>
              <w:rPr>
                <w:rFonts w:hint="default" w:ascii="宋体" w:hAnsi="宋体"/>
                <w:sz w:val="24"/>
                <w:szCs w:val="24"/>
              </w:rPr>
            </w:pPr>
          </w:p>
        </w:tc>
      </w:tr>
      <w:tr w14:paraId="225F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tcPr>
          <w:p w14:paraId="105FB86F">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433326D5">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1C658F2D">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7F3263FF">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B3325BF">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043BF0D3">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0A92795D">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3046ACCB">
            <w:pPr>
              <w:keepNext w:val="0"/>
              <w:keepLines w:val="0"/>
              <w:suppressLineNumbers w:val="0"/>
              <w:spacing w:before="0" w:beforeAutospacing="0" w:after="0" w:afterAutospacing="0"/>
              <w:ind w:left="0" w:right="0"/>
              <w:rPr>
                <w:rFonts w:hint="default" w:ascii="宋体" w:hAnsi="宋体"/>
                <w:sz w:val="24"/>
                <w:szCs w:val="24"/>
              </w:rPr>
            </w:pPr>
          </w:p>
        </w:tc>
      </w:tr>
      <w:tr w14:paraId="4A69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tcPr>
          <w:p w14:paraId="4C05E685">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19696478">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7B401580">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6485BB65">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7973011B">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BFE6CD5">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7AA20350">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34660F65">
            <w:pPr>
              <w:keepNext w:val="0"/>
              <w:keepLines w:val="0"/>
              <w:suppressLineNumbers w:val="0"/>
              <w:spacing w:before="0" w:beforeAutospacing="0" w:after="0" w:afterAutospacing="0"/>
              <w:ind w:left="0" w:right="0"/>
              <w:rPr>
                <w:rFonts w:hint="default" w:ascii="宋体" w:hAnsi="宋体"/>
                <w:sz w:val="24"/>
                <w:szCs w:val="24"/>
              </w:rPr>
            </w:pPr>
          </w:p>
        </w:tc>
      </w:tr>
      <w:tr w14:paraId="37CC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tcPr>
          <w:p w14:paraId="49D1871D">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06393789">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5C1427A2">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0C4159C8">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21DFEA9">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13BF6B4B">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3183E42E">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2BD57A93">
            <w:pPr>
              <w:keepNext w:val="0"/>
              <w:keepLines w:val="0"/>
              <w:suppressLineNumbers w:val="0"/>
              <w:spacing w:before="0" w:beforeAutospacing="0" w:after="0" w:afterAutospacing="0"/>
              <w:ind w:left="0" w:right="0"/>
              <w:rPr>
                <w:rFonts w:hint="default" w:ascii="宋体" w:hAnsi="宋体"/>
                <w:sz w:val="24"/>
                <w:szCs w:val="24"/>
              </w:rPr>
            </w:pPr>
          </w:p>
        </w:tc>
      </w:tr>
      <w:tr w14:paraId="5FE0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tcPr>
          <w:p w14:paraId="2DE55992">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52A9FF78">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5EBA78BB">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32B68B7B">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2011B697">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62968E94">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44E8A7CB">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2C7A0365">
            <w:pPr>
              <w:keepNext w:val="0"/>
              <w:keepLines w:val="0"/>
              <w:suppressLineNumbers w:val="0"/>
              <w:spacing w:before="0" w:beforeAutospacing="0" w:after="0" w:afterAutospacing="0"/>
              <w:ind w:left="0" w:right="0"/>
              <w:rPr>
                <w:rFonts w:hint="default" w:ascii="宋体" w:hAnsi="宋体"/>
                <w:sz w:val="24"/>
                <w:szCs w:val="24"/>
              </w:rPr>
            </w:pPr>
          </w:p>
        </w:tc>
      </w:tr>
      <w:tr w14:paraId="630E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tcPr>
          <w:p w14:paraId="55250334">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07F8C16E">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6D213CC6">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2F257164">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A7BCDBD">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0A909F49">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693B5BE7">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2541A973">
            <w:pPr>
              <w:keepNext w:val="0"/>
              <w:keepLines w:val="0"/>
              <w:suppressLineNumbers w:val="0"/>
              <w:spacing w:before="0" w:beforeAutospacing="0" w:after="0" w:afterAutospacing="0"/>
              <w:ind w:left="0" w:right="0"/>
              <w:rPr>
                <w:rFonts w:hint="default" w:ascii="宋体" w:hAnsi="宋体"/>
                <w:sz w:val="24"/>
                <w:szCs w:val="24"/>
              </w:rPr>
            </w:pPr>
          </w:p>
        </w:tc>
      </w:tr>
      <w:tr w14:paraId="6E7B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tcPr>
          <w:p w14:paraId="3CDC1892">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62A77B45">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E30E4ED">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4CB304A">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20858B4">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553FD8B7">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0D69D0D5">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2F7D2185">
            <w:pPr>
              <w:keepNext w:val="0"/>
              <w:keepLines w:val="0"/>
              <w:suppressLineNumbers w:val="0"/>
              <w:spacing w:before="0" w:beforeAutospacing="0" w:after="0" w:afterAutospacing="0"/>
              <w:ind w:left="0" w:right="0"/>
              <w:rPr>
                <w:rFonts w:hint="default" w:ascii="宋体" w:hAnsi="宋体"/>
                <w:sz w:val="24"/>
                <w:szCs w:val="24"/>
              </w:rPr>
            </w:pPr>
          </w:p>
        </w:tc>
      </w:tr>
      <w:tr w14:paraId="197A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8" w:type="dxa"/>
          </w:tcPr>
          <w:p w14:paraId="1A25654A">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27AB79DD">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786ECCAD">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DAF0E4B">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FC4406A">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36E8154D">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0085E8F1">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2C462158">
            <w:pPr>
              <w:keepNext w:val="0"/>
              <w:keepLines w:val="0"/>
              <w:suppressLineNumbers w:val="0"/>
              <w:spacing w:before="0" w:beforeAutospacing="0" w:after="0" w:afterAutospacing="0"/>
              <w:ind w:left="0" w:right="0"/>
              <w:rPr>
                <w:rFonts w:hint="default" w:ascii="宋体" w:hAnsi="宋体"/>
                <w:sz w:val="24"/>
                <w:szCs w:val="24"/>
              </w:rPr>
            </w:pPr>
          </w:p>
        </w:tc>
      </w:tr>
      <w:tr w14:paraId="3FE6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8" w:type="dxa"/>
          </w:tcPr>
          <w:p w14:paraId="791953BB">
            <w:pPr>
              <w:keepNext w:val="0"/>
              <w:keepLines w:val="0"/>
              <w:suppressLineNumbers w:val="0"/>
              <w:spacing w:before="0" w:beforeAutospacing="0" w:after="0" w:afterAutospacing="0"/>
              <w:ind w:left="0" w:right="0"/>
              <w:rPr>
                <w:rFonts w:hint="default" w:ascii="宋体" w:hAnsi="宋体"/>
                <w:sz w:val="24"/>
                <w:szCs w:val="24"/>
              </w:rPr>
            </w:pPr>
          </w:p>
        </w:tc>
        <w:tc>
          <w:tcPr>
            <w:tcW w:w="1800" w:type="dxa"/>
          </w:tcPr>
          <w:p w14:paraId="5BAE3364">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44F66EB3">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3D01AE08">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047E3D0E">
            <w:pPr>
              <w:keepNext w:val="0"/>
              <w:keepLines w:val="0"/>
              <w:suppressLineNumbers w:val="0"/>
              <w:spacing w:before="0" w:beforeAutospacing="0" w:after="0" w:afterAutospacing="0"/>
              <w:ind w:left="0" w:right="0"/>
              <w:rPr>
                <w:rFonts w:hint="default" w:ascii="宋体" w:hAnsi="宋体"/>
                <w:sz w:val="24"/>
                <w:szCs w:val="24"/>
              </w:rPr>
            </w:pPr>
          </w:p>
        </w:tc>
        <w:tc>
          <w:tcPr>
            <w:tcW w:w="1260" w:type="dxa"/>
          </w:tcPr>
          <w:p w14:paraId="79F8F4E2">
            <w:pPr>
              <w:keepNext w:val="0"/>
              <w:keepLines w:val="0"/>
              <w:suppressLineNumbers w:val="0"/>
              <w:spacing w:before="0" w:beforeAutospacing="0" w:after="0" w:afterAutospacing="0"/>
              <w:ind w:left="0" w:right="0"/>
              <w:rPr>
                <w:rFonts w:hint="default" w:ascii="宋体" w:hAnsi="宋体"/>
                <w:sz w:val="24"/>
                <w:szCs w:val="24"/>
              </w:rPr>
            </w:pPr>
          </w:p>
        </w:tc>
        <w:tc>
          <w:tcPr>
            <w:tcW w:w="840" w:type="dxa"/>
          </w:tcPr>
          <w:p w14:paraId="5ED78826">
            <w:pPr>
              <w:keepNext w:val="0"/>
              <w:keepLines w:val="0"/>
              <w:suppressLineNumbers w:val="0"/>
              <w:spacing w:before="0" w:beforeAutospacing="0" w:after="0" w:afterAutospacing="0"/>
              <w:ind w:left="0" w:right="0"/>
              <w:rPr>
                <w:rFonts w:hint="default" w:ascii="宋体" w:hAnsi="宋体"/>
                <w:sz w:val="24"/>
                <w:szCs w:val="24"/>
              </w:rPr>
            </w:pPr>
          </w:p>
        </w:tc>
        <w:tc>
          <w:tcPr>
            <w:tcW w:w="945" w:type="dxa"/>
          </w:tcPr>
          <w:p w14:paraId="0D8EF200">
            <w:pPr>
              <w:keepNext w:val="0"/>
              <w:keepLines w:val="0"/>
              <w:suppressLineNumbers w:val="0"/>
              <w:spacing w:before="0" w:beforeAutospacing="0" w:after="0" w:afterAutospacing="0"/>
              <w:ind w:left="0" w:right="0"/>
              <w:rPr>
                <w:rFonts w:hint="default" w:ascii="宋体" w:hAnsi="宋体"/>
                <w:sz w:val="24"/>
                <w:szCs w:val="24"/>
              </w:rPr>
            </w:pPr>
          </w:p>
        </w:tc>
      </w:tr>
    </w:tbl>
    <w:p w14:paraId="0C0090D5">
      <w:pPr>
        <w:rPr>
          <w:rFonts w:ascii="宋体" w:hAnsi="宋体"/>
          <w:sz w:val="24"/>
          <w:szCs w:val="24"/>
        </w:rPr>
      </w:pPr>
    </w:p>
    <w:p w14:paraId="0CC1015E">
      <w:pPr>
        <w:spacing w:line="660" w:lineRule="exact"/>
        <w:rPr>
          <w:rFonts w:ascii="宋体" w:hAnsi="宋体"/>
          <w:sz w:val="24"/>
          <w:szCs w:val="24"/>
        </w:rPr>
      </w:pPr>
      <w:r>
        <w:rPr>
          <w:rFonts w:hint="eastAsia" w:ascii="宋体" w:hAnsi="宋体"/>
          <w:sz w:val="24"/>
          <w:szCs w:val="24"/>
        </w:rPr>
        <w:t>投标人：（盖章）</w:t>
      </w:r>
    </w:p>
    <w:p w14:paraId="635E1949">
      <w:pPr>
        <w:spacing w:line="660" w:lineRule="exact"/>
        <w:rPr>
          <w:rFonts w:ascii="宋体" w:hAnsi="宋体"/>
          <w:sz w:val="24"/>
          <w:szCs w:val="24"/>
        </w:rPr>
      </w:pPr>
      <w:r>
        <w:rPr>
          <w:rFonts w:hint="eastAsia" w:ascii="宋体" w:hAnsi="宋体"/>
          <w:sz w:val="24"/>
          <w:szCs w:val="24"/>
        </w:rPr>
        <w:t>法定代表人（委托代理人）：（签字）</w:t>
      </w:r>
    </w:p>
    <w:p w14:paraId="2BFCF0D2">
      <w:pPr>
        <w:spacing w:line="660" w:lineRule="exact"/>
        <w:rPr>
          <w:rFonts w:ascii="宋体"/>
          <w:sz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sz w:val="24"/>
        </w:rPr>
        <w:t xml:space="preserve">  </w:t>
      </w:r>
    </w:p>
    <w:p w14:paraId="21AF5FF7">
      <w:pPr>
        <w:rPr>
          <w:rFonts w:ascii="宋体"/>
          <w:sz w:val="24"/>
        </w:rPr>
      </w:pPr>
      <w:r>
        <w:rPr>
          <w:rFonts w:hint="eastAsia" w:ascii="宋体"/>
          <w:b/>
          <w:sz w:val="24"/>
        </w:rPr>
        <w:t>注：</w:t>
      </w:r>
      <w:r>
        <w:rPr>
          <w:rFonts w:hint="eastAsia" w:ascii="宋体"/>
          <w:sz w:val="24"/>
        </w:rPr>
        <w:t>为避免歧义，无偏离也应要提报该表，并注明“无”字。如无该表则即使在其它部分已反映，将也被视为“无偏离”。</w:t>
      </w:r>
    </w:p>
    <w:p w14:paraId="600138A2">
      <w:pPr>
        <w:pStyle w:val="16"/>
        <w:spacing w:line="360" w:lineRule="auto"/>
        <w:jc w:val="center"/>
        <w:rPr>
          <w:rFonts w:cs="宋体" w:asciiTheme="minorEastAsia" w:hAnsiTheme="minorEastAsia" w:eastAsiaTheme="minorEastAsia"/>
          <w:b/>
          <w:bCs/>
          <w:color w:val="000000"/>
          <w:sz w:val="24"/>
          <w:szCs w:val="24"/>
        </w:rPr>
      </w:pPr>
    </w:p>
    <w:p w14:paraId="0988B1C9">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rPr>
        <w:t>6</w:t>
      </w:r>
    </w:p>
    <w:p w14:paraId="5C193260">
      <w:pPr>
        <w:keepNext/>
        <w:keepLines/>
        <w:spacing w:line="600" w:lineRule="exact"/>
        <w:jc w:val="center"/>
        <w:outlineLvl w:val="1"/>
        <w:rPr>
          <w:rFonts w:ascii="宋体" w:hAnsi="宋体"/>
          <w:b/>
          <w:sz w:val="24"/>
          <w:szCs w:val="24"/>
        </w:rPr>
      </w:pPr>
      <w:bookmarkStart w:id="43" w:name="_Toc490033706"/>
      <w:bookmarkStart w:id="44" w:name="_Toc19517"/>
      <w:bookmarkStart w:id="45" w:name="_Toc424118188"/>
      <w:bookmarkStart w:id="46" w:name="_Toc490032333"/>
      <w:bookmarkStart w:id="47" w:name="_Toc490743992"/>
      <w:bookmarkStart w:id="48" w:name="_Toc353881019"/>
      <w:r>
        <w:rPr>
          <w:rFonts w:hint="eastAsia" w:ascii="宋体" w:hAnsi="宋体"/>
          <w:b/>
          <w:sz w:val="24"/>
          <w:szCs w:val="24"/>
        </w:rPr>
        <w:t>商务条款偏离表</w:t>
      </w:r>
      <w:bookmarkEnd w:id="43"/>
      <w:bookmarkEnd w:id="44"/>
      <w:bookmarkEnd w:id="45"/>
      <w:bookmarkEnd w:id="46"/>
      <w:bookmarkEnd w:id="47"/>
      <w:bookmarkEnd w:id="48"/>
    </w:p>
    <w:p w14:paraId="4DAE7C38">
      <w:pPr>
        <w:spacing w:line="52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90"/>
        <w:gridCol w:w="1890"/>
        <w:gridCol w:w="1890"/>
        <w:gridCol w:w="1890"/>
        <w:gridCol w:w="1032"/>
      </w:tblGrid>
      <w:tr w14:paraId="1263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9E04709">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b/>
                <w:szCs w:val="21"/>
              </w:rPr>
              <w:t>序号</w:t>
            </w:r>
          </w:p>
        </w:tc>
        <w:tc>
          <w:tcPr>
            <w:tcW w:w="1890" w:type="dxa"/>
            <w:vAlign w:val="center"/>
          </w:tcPr>
          <w:p w14:paraId="6C12042D">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招标文件</w:t>
            </w:r>
          </w:p>
          <w:p w14:paraId="0A371F5F">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条款号</w:t>
            </w:r>
          </w:p>
        </w:tc>
        <w:tc>
          <w:tcPr>
            <w:tcW w:w="1890" w:type="dxa"/>
            <w:vAlign w:val="center"/>
          </w:tcPr>
          <w:p w14:paraId="7FBB3E13">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招标文件</w:t>
            </w:r>
          </w:p>
          <w:p w14:paraId="4D495271">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条款内容</w:t>
            </w:r>
          </w:p>
        </w:tc>
        <w:tc>
          <w:tcPr>
            <w:tcW w:w="1890" w:type="dxa"/>
            <w:vAlign w:val="center"/>
          </w:tcPr>
          <w:p w14:paraId="10EC967D">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投标文件</w:t>
            </w:r>
          </w:p>
          <w:p w14:paraId="5F56004A">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条款号</w:t>
            </w:r>
          </w:p>
        </w:tc>
        <w:tc>
          <w:tcPr>
            <w:tcW w:w="1890" w:type="dxa"/>
            <w:vAlign w:val="center"/>
          </w:tcPr>
          <w:p w14:paraId="015610A5">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投标文件</w:t>
            </w:r>
          </w:p>
          <w:p w14:paraId="5DC943C9">
            <w:pPr>
              <w:keepNext w:val="0"/>
              <w:keepLines w:val="0"/>
              <w:suppressLineNumbers w:val="0"/>
              <w:spacing w:before="0" w:beforeAutospacing="0" w:after="0" w:afterAutospacing="0"/>
              <w:ind w:left="0" w:right="0"/>
              <w:jc w:val="center"/>
              <w:rPr>
                <w:rFonts w:hint="default" w:ascii="宋体" w:hAnsi="宋体"/>
                <w:b/>
                <w:szCs w:val="21"/>
              </w:rPr>
            </w:pPr>
            <w:r>
              <w:rPr>
                <w:rFonts w:hint="eastAsia" w:ascii="宋体" w:hAnsi="宋体"/>
                <w:b/>
                <w:szCs w:val="21"/>
              </w:rPr>
              <w:t>条款内容</w:t>
            </w:r>
          </w:p>
        </w:tc>
        <w:tc>
          <w:tcPr>
            <w:tcW w:w="1032" w:type="dxa"/>
            <w:vAlign w:val="center"/>
          </w:tcPr>
          <w:p w14:paraId="0D3A588E">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b/>
                <w:szCs w:val="21"/>
              </w:rPr>
              <w:t>说明</w:t>
            </w:r>
          </w:p>
        </w:tc>
      </w:tr>
      <w:tr w14:paraId="410B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20567424">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FB24BB1">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60E8B22">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56FC7C47">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F38A355">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2ADED12B">
            <w:pPr>
              <w:keepNext w:val="0"/>
              <w:keepLines w:val="0"/>
              <w:suppressLineNumbers w:val="0"/>
              <w:spacing w:before="0" w:beforeAutospacing="0" w:after="0" w:afterAutospacing="0"/>
              <w:ind w:left="0" w:right="0"/>
              <w:rPr>
                <w:rFonts w:hint="default" w:ascii="宋体" w:hAnsi="宋体"/>
                <w:sz w:val="24"/>
                <w:szCs w:val="24"/>
              </w:rPr>
            </w:pPr>
          </w:p>
        </w:tc>
      </w:tr>
      <w:tr w14:paraId="0F66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6193F150">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39D6986">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48E5FCE4">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3A238E0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10D2653">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7083E7F6">
            <w:pPr>
              <w:keepNext w:val="0"/>
              <w:keepLines w:val="0"/>
              <w:suppressLineNumbers w:val="0"/>
              <w:spacing w:before="0" w:beforeAutospacing="0" w:after="0" w:afterAutospacing="0"/>
              <w:ind w:left="0" w:right="0"/>
              <w:rPr>
                <w:rFonts w:hint="default" w:ascii="宋体" w:hAnsi="宋体"/>
                <w:sz w:val="24"/>
                <w:szCs w:val="24"/>
              </w:rPr>
            </w:pPr>
          </w:p>
        </w:tc>
      </w:tr>
      <w:tr w14:paraId="50E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7174D100">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982DD8B">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1C79F0BE">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D157B4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C27D706">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6F70AE6F">
            <w:pPr>
              <w:keepNext w:val="0"/>
              <w:keepLines w:val="0"/>
              <w:suppressLineNumbers w:val="0"/>
              <w:spacing w:before="0" w:beforeAutospacing="0" w:after="0" w:afterAutospacing="0"/>
              <w:ind w:left="0" w:right="0"/>
              <w:rPr>
                <w:rFonts w:hint="default" w:ascii="宋体" w:hAnsi="宋体"/>
                <w:sz w:val="24"/>
                <w:szCs w:val="24"/>
              </w:rPr>
            </w:pPr>
          </w:p>
        </w:tc>
      </w:tr>
      <w:tr w14:paraId="57B8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B3617EE">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4540E1E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527FA1E">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49B33381">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ACBB733">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74400979">
            <w:pPr>
              <w:keepNext w:val="0"/>
              <w:keepLines w:val="0"/>
              <w:suppressLineNumbers w:val="0"/>
              <w:spacing w:before="0" w:beforeAutospacing="0" w:after="0" w:afterAutospacing="0"/>
              <w:ind w:left="0" w:right="0"/>
              <w:rPr>
                <w:rFonts w:hint="default" w:ascii="宋体" w:hAnsi="宋体"/>
                <w:sz w:val="24"/>
                <w:szCs w:val="24"/>
              </w:rPr>
            </w:pPr>
          </w:p>
        </w:tc>
      </w:tr>
      <w:tr w14:paraId="1F95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7746BF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85F99AF">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697A111">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320B08DB">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C5F80D0">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26DDA1CD">
            <w:pPr>
              <w:keepNext w:val="0"/>
              <w:keepLines w:val="0"/>
              <w:suppressLineNumbers w:val="0"/>
              <w:spacing w:before="0" w:beforeAutospacing="0" w:after="0" w:afterAutospacing="0"/>
              <w:ind w:left="0" w:right="0"/>
              <w:rPr>
                <w:rFonts w:hint="default" w:ascii="宋体" w:hAnsi="宋体"/>
                <w:sz w:val="24"/>
                <w:szCs w:val="24"/>
              </w:rPr>
            </w:pPr>
          </w:p>
        </w:tc>
      </w:tr>
      <w:tr w14:paraId="4961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325CDA0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F25DF3E">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5AF2220B">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1610D5A4">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1EE0BFA9">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2F256A05">
            <w:pPr>
              <w:keepNext w:val="0"/>
              <w:keepLines w:val="0"/>
              <w:suppressLineNumbers w:val="0"/>
              <w:spacing w:before="0" w:beforeAutospacing="0" w:after="0" w:afterAutospacing="0"/>
              <w:ind w:left="0" w:right="0"/>
              <w:rPr>
                <w:rFonts w:hint="default" w:ascii="宋体" w:hAnsi="宋体"/>
                <w:sz w:val="24"/>
                <w:szCs w:val="24"/>
              </w:rPr>
            </w:pPr>
          </w:p>
        </w:tc>
      </w:tr>
      <w:tr w14:paraId="2627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2E4C23BF">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3A04255D">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4C1A257E">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21D4245">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57840F55">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004D078D">
            <w:pPr>
              <w:keepNext w:val="0"/>
              <w:keepLines w:val="0"/>
              <w:suppressLineNumbers w:val="0"/>
              <w:spacing w:before="0" w:beforeAutospacing="0" w:after="0" w:afterAutospacing="0"/>
              <w:ind w:left="0" w:right="0"/>
              <w:rPr>
                <w:rFonts w:hint="default" w:ascii="宋体" w:hAnsi="宋体"/>
                <w:sz w:val="24"/>
                <w:szCs w:val="24"/>
              </w:rPr>
            </w:pPr>
          </w:p>
        </w:tc>
      </w:tr>
      <w:tr w14:paraId="401B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4CCC0784">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4A4924B3">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311C762">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C1AEB13">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FB8DDBD">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721F9172">
            <w:pPr>
              <w:keepNext w:val="0"/>
              <w:keepLines w:val="0"/>
              <w:suppressLineNumbers w:val="0"/>
              <w:spacing w:before="0" w:beforeAutospacing="0" w:after="0" w:afterAutospacing="0"/>
              <w:ind w:left="0" w:right="0"/>
              <w:rPr>
                <w:rFonts w:hint="default" w:ascii="宋体" w:hAnsi="宋体"/>
                <w:sz w:val="24"/>
                <w:szCs w:val="24"/>
              </w:rPr>
            </w:pPr>
          </w:p>
        </w:tc>
      </w:tr>
      <w:tr w14:paraId="79CC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015F97A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4B4A429A">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AE9F2B9">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C119445">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49721F04">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3A1CB159">
            <w:pPr>
              <w:keepNext w:val="0"/>
              <w:keepLines w:val="0"/>
              <w:suppressLineNumbers w:val="0"/>
              <w:spacing w:before="0" w:beforeAutospacing="0" w:after="0" w:afterAutospacing="0"/>
              <w:ind w:left="0" w:right="0"/>
              <w:rPr>
                <w:rFonts w:hint="default" w:ascii="宋体" w:hAnsi="宋体"/>
                <w:sz w:val="24"/>
                <w:szCs w:val="24"/>
              </w:rPr>
            </w:pPr>
          </w:p>
        </w:tc>
      </w:tr>
      <w:tr w14:paraId="296E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33C2BFFA">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514BB5C2">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088A872">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5B2F680">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DA78B93">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4FA28900">
            <w:pPr>
              <w:keepNext w:val="0"/>
              <w:keepLines w:val="0"/>
              <w:suppressLineNumbers w:val="0"/>
              <w:spacing w:before="0" w:beforeAutospacing="0" w:after="0" w:afterAutospacing="0"/>
              <w:ind w:left="0" w:right="0"/>
              <w:rPr>
                <w:rFonts w:hint="default" w:ascii="宋体" w:hAnsi="宋体"/>
                <w:sz w:val="24"/>
                <w:szCs w:val="24"/>
              </w:rPr>
            </w:pPr>
          </w:p>
        </w:tc>
      </w:tr>
      <w:tr w14:paraId="0C6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1745C7F3">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B146501">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873CC41">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5D6F9AE0">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1D95653C">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07596AD1">
            <w:pPr>
              <w:keepNext w:val="0"/>
              <w:keepLines w:val="0"/>
              <w:suppressLineNumbers w:val="0"/>
              <w:spacing w:before="0" w:beforeAutospacing="0" w:after="0" w:afterAutospacing="0"/>
              <w:ind w:left="0" w:right="0"/>
              <w:rPr>
                <w:rFonts w:hint="default" w:ascii="宋体" w:hAnsi="宋体"/>
                <w:sz w:val="24"/>
                <w:szCs w:val="24"/>
              </w:rPr>
            </w:pPr>
          </w:p>
        </w:tc>
      </w:tr>
      <w:tr w14:paraId="75E0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64258B5E">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F608E16">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6379BEA">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1E652325">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90212B1">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4F93D862">
            <w:pPr>
              <w:keepNext w:val="0"/>
              <w:keepLines w:val="0"/>
              <w:suppressLineNumbers w:val="0"/>
              <w:spacing w:before="0" w:beforeAutospacing="0" w:after="0" w:afterAutospacing="0"/>
              <w:ind w:left="0" w:right="0"/>
              <w:rPr>
                <w:rFonts w:hint="default" w:ascii="宋体" w:hAnsi="宋体"/>
                <w:sz w:val="24"/>
                <w:szCs w:val="24"/>
              </w:rPr>
            </w:pPr>
          </w:p>
        </w:tc>
      </w:tr>
      <w:tr w14:paraId="7C22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27FEF0D">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1102AE40">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EE38FA3">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B0A3781">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2004129">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5ED06795">
            <w:pPr>
              <w:keepNext w:val="0"/>
              <w:keepLines w:val="0"/>
              <w:suppressLineNumbers w:val="0"/>
              <w:spacing w:before="0" w:beforeAutospacing="0" w:after="0" w:afterAutospacing="0"/>
              <w:ind w:left="0" w:right="0"/>
              <w:rPr>
                <w:rFonts w:hint="default" w:ascii="宋体" w:hAnsi="宋体"/>
                <w:sz w:val="24"/>
                <w:szCs w:val="24"/>
              </w:rPr>
            </w:pPr>
          </w:p>
        </w:tc>
      </w:tr>
      <w:tr w14:paraId="5851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28" w:type="dxa"/>
          </w:tcPr>
          <w:p w14:paraId="586CD295">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61D79171">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25F38AC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0B20796C">
            <w:pPr>
              <w:keepNext w:val="0"/>
              <w:keepLines w:val="0"/>
              <w:suppressLineNumbers w:val="0"/>
              <w:spacing w:before="0" w:beforeAutospacing="0" w:after="0" w:afterAutospacing="0"/>
              <w:ind w:left="0" w:right="0"/>
              <w:rPr>
                <w:rFonts w:hint="default" w:ascii="宋体" w:hAnsi="宋体"/>
                <w:sz w:val="24"/>
                <w:szCs w:val="24"/>
              </w:rPr>
            </w:pPr>
          </w:p>
        </w:tc>
        <w:tc>
          <w:tcPr>
            <w:tcW w:w="1890" w:type="dxa"/>
          </w:tcPr>
          <w:p w14:paraId="77DED862">
            <w:pPr>
              <w:keepNext w:val="0"/>
              <w:keepLines w:val="0"/>
              <w:suppressLineNumbers w:val="0"/>
              <w:spacing w:before="0" w:beforeAutospacing="0" w:after="0" w:afterAutospacing="0"/>
              <w:ind w:left="0" w:right="0"/>
              <w:rPr>
                <w:rFonts w:hint="default" w:ascii="宋体" w:hAnsi="宋体"/>
                <w:sz w:val="24"/>
                <w:szCs w:val="24"/>
              </w:rPr>
            </w:pPr>
          </w:p>
        </w:tc>
        <w:tc>
          <w:tcPr>
            <w:tcW w:w="1032" w:type="dxa"/>
          </w:tcPr>
          <w:p w14:paraId="3B2011A0">
            <w:pPr>
              <w:keepNext w:val="0"/>
              <w:keepLines w:val="0"/>
              <w:suppressLineNumbers w:val="0"/>
              <w:spacing w:before="0" w:beforeAutospacing="0" w:after="0" w:afterAutospacing="0"/>
              <w:ind w:left="0" w:right="0"/>
              <w:rPr>
                <w:rFonts w:hint="default" w:ascii="宋体" w:hAnsi="宋体"/>
                <w:sz w:val="24"/>
                <w:szCs w:val="24"/>
              </w:rPr>
            </w:pPr>
          </w:p>
        </w:tc>
      </w:tr>
    </w:tbl>
    <w:p w14:paraId="36C153DA">
      <w:pPr>
        <w:rPr>
          <w:rFonts w:ascii="宋体" w:hAnsi="宋体"/>
          <w:sz w:val="24"/>
          <w:szCs w:val="24"/>
        </w:rPr>
      </w:pPr>
    </w:p>
    <w:p w14:paraId="31BAA07F">
      <w:pPr>
        <w:spacing w:line="660" w:lineRule="exact"/>
        <w:rPr>
          <w:rFonts w:ascii="宋体" w:hAnsi="宋体"/>
          <w:sz w:val="24"/>
          <w:szCs w:val="24"/>
        </w:rPr>
      </w:pPr>
      <w:r>
        <w:rPr>
          <w:rFonts w:hint="eastAsia" w:ascii="宋体" w:hAnsi="宋体"/>
          <w:sz w:val="24"/>
          <w:szCs w:val="24"/>
        </w:rPr>
        <w:t>投标人：（盖章）</w:t>
      </w:r>
    </w:p>
    <w:p w14:paraId="5FABFADB">
      <w:pPr>
        <w:spacing w:line="660" w:lineRule="exact"/>
        <w:rPr>
          <w:rFonts w:ascii="宋体" w:hAnsi="宋体"/>
          <w:sz w:val="24"/>
          <w:szCs w:val="24"/>
        </w:rPr>
      </w:pPr>
      <w:r>
        <w:rPr>
          <w:rFonts w:hint="eastAsia" w:ascii="宋体" w:hAnsi="宋体"/>
          <w:sz w:val="24"/>
          <w:szCs w:val="24"/>
        </w:rPr>
        <w:t>法定代表人（委托代理人）：（签字）</w:t>
      </w:r>
    </w:p>
    <w:p w14:paraId="63C391C7">
      <w:pPr>
        <w:spacing w:line="660" w:lineRule="exact"/>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0BC608C">
      <w:pPr>
        <w:rPr>
          <w:rFonts w:cs="宋体" w:asciiTheme="minorEastAsia" w:hAnsiTheme="minorEastAsia" w:eastAsiaTheme="minorEastAsia"/>
          <w:b/>
          <w:bCs/>
          <w:color w:val="000000"/>
          <w:sz w:val="24"/>
          <w:szCs w:val="24"/>
        </w:rPr>
      </w:pPr>
      <w:bookmarkStart w:id="49" w:name="_Toc490743994"/>
      <w:bookmarkStart w:id="50" w:name="_Toc424118190"/>
      <w:bookmarkStart w:id="51" w:name="_Toc353881021"/>
      <w:bookmarkStart w:id="52" w:name="_Toc490033708"/>
      <w:bookmarkStart w:id="53" w:name="_Toc490032335"/>
      <w:bookmarkStart w:id="54" w:name="_Toc28878"/>
    </w:p>
    <w:p w14:paraId="16D30C61">
      <w:pPr>
        <w:pStyle w:val="2"/>
      </w:pPr>
    </w:p>
    <w:p w14:paraId="35D0D239">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rPr>
        <w:t>7</w:t>
      </w:r>
    </w:p>
    <w:p w14:paraId="271D95BF">
      <w:pPr>
        <w:keepNext/>
        <w:keepLines/>
        <w:spacing w:line="600" w:lineRule="exact"/>
        <w:jc w:val="center"/>
        <w:outlineLvl w:val="1"/>
        <w:rPr>
          <w:rFonts w:ascii="宋体" w:hAnsi="宋体"/>
          <w:b/>
          <w:sz w:val="24"/>
          <w:szCs w:val="24"/>
        </w:rPr>
      </w:pPr>
      <w:r>
        <w:rPr>
          <w:rFonts w:hint="eastAsia" w:ascii="宋体" w:hAnsi="宋体"/>
          <w:b/>
          <w:sz w:val="24"/>
          <w:szCs w:val="24"/>
        </w:rPr>
        <w:t>服务承诺函</w:t>
      </w:r>
      <w:bookmarkEnd w:id="49"/>
      <w:bookmarkEnd w:id="50"/>
      <w:bookmarkEnd w:id="51"/>
      <w:bookmarkEnd w:id="52"/>
      <w:bookmarkEnd w:id="53"/>
      <w:bookmarkEnd w:id="54"/>
    </w:p>
    <w:p w14:paraId="35068D57">
      <w:pPr>
        <w:spacing w:line="240" w:lineRule="exact"/>
        <w:jc w:val="center"/>
        <w:rPr>
          <w:rFonts w:ascii="宋体" w:hAnsi="宋体"/>
          <w:b/>
          <w:bCs/>
          <w:sz w:val="36"/>
          <w:szCs w:val="24"/>
        </w:rPr>
      </w:pPr>
    </w:p>
    <w:p w14:paraId="57690AFC">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14:paraId="73D75137">
      <w:pPr>
        <w:spacing w:line="360" w:lineRule="auto"/>
        <w:rPr>
          <w:rFonts w:ascii="宋体" w:hAnsi="宋体"/>
          <w:b/>
          <w:bCs/>
          <w:sz w:val="24"/>
          <w:szCs w:val="24"/>
        </w:rPr>
      </w:pPr>
      <w:r>
        <w:rPr>
          <w:rFonts w:hint="eastAsia" w:ascii="宋体" w:hAnsi="宋体"/>
          <w:sz w:val="24"/>
          <w:szCs w:val="24"/>
        </w:rPr>
        <w:t>中国重汽集团青岛重工有限公司</w:t>
      </w:r>
      <w:r>
        <w:rPr>
          <w:rFonts w:hint="eastAsia" w:ascii="宋体" w:hAnsi="宋体"/>
          <w:b/>
          <w:bCs/>
          <w:sz w:val="24"/>
          <w:szCs w:val="24"/>
        </w:rPr>
        <w:t>：</w:t>
      </w:r>
    </w:p>
    <w:p w14:paraId="2653ABDC">
      <w:pPr>
        <w:spacing w:line="360" w:lineRule="auto"/>
        <w:rPr>
          <w:rFonts w:ascii="宋体" w:hAnsi="宋体"/>
          <w:sz w:val="24"/>
          <w:szCs w:val="24"/>
        </w:rPr>
      </w:pPr>
      <w:r>
        <w:rPr>
          <w:rFonts w:hint="eastAsia" w:ascii="宋体" w:hAnsi="宋体"/>
          <w:sz w:val="24"/>
          <w:szCs w:val="24"/>
        </w:rPr>
        <w:t>我代表（投标单位名称）对中标合同产品的服务作如下承诺：</w:t>
      </w:r>
    </w:p>
    <w:p w14:paraId="72F4DA94">
      <w:pPr>
        <w:spacing w:line="360" w:lineRule="auto"/>
        <w:rPr>
          <w:rFonts w:ascii="宋体" w:hAnsi="宋体"/>
          <w:sz w:val="24"/>
          <w:szCs w:val="24"/>
          <w:u w:val="single"/>
        </w:rPr>
      </w:pPr>
      <w:r>
        <w:rPr>
          <w:rFonts w:hint="eastAsia" w:ascii="宋体" w:hAnsi="宋体"/>
          <w:sz w:val="24"/>
          <w:szCs w:val="24"/>
          <w:u w:val="single"/>
        </w:rPr>
        <w:t xml:space="preserve">                                                                       </w:t>
      </w:r>
    </w:p>
    <w:p w14:paraId="367260CB">
      <w:pPr>
        <w:spacing w:line="360" w:lineRule="auto"/>
        <w:rPr>
          <w:rFonts w:ascii="宋体" w:hAnsi="宋体"/>
          <w:sz w:val="24"/>
          <w:szCs w:val="24"/>
          <w:u w:val="single"/>
        </w:rPr>
      </w:pPr>
      <w:r>
        <w:rPr>
          <w:rFonts w:hint="eastAsia" w:ascii="宋体" w:hAnsi="宋体"/>
          <w:sz w:val="24"/>
          <w:szCs w:val="24"/>
          <w:u w:val="single"/>
        </w:rPr>
        <w:t xml:space="preserve">                                                                       </w:t>
      </w:r>
    </w:p>
    <w:p w14:paraId="5CF81D7E">
      <w:pPr>
        <w:spacing w:line="360" w:lineRule="auto"/>
        <w:rPr>
          <w:rFonts w:ascii="宋体" w:hAnsi="宋体"/>
          <w:sz w:val="24"/>
          <w:szCs w:val="24"/>
          <w:u w:val="single"/>
        </w:rPr>
      </w:pPr>
      <w:r>
        <w:rPr>
          <w:rFonts w:hint="eastAsia" w:ascii="宋体" w:hAnsi="宋体"/>
          <w:sz w:val="24"/>
          <w:szCs w:val="24"/>
          <w:u w:val="single"/>
        </w:rPr>
        <w:t xml:space="preserve">                                                                       </w:t>
      </w:r>
    </w:p>
    <w:p w14:paraId="35904B22">
      <w:pPr>
        <w:spacing w:line="360" w:lineRule="auto"/>
        <w:rPr>
          <w:rFonts w:ascii="宋体" w:hAnsi="宋体"/>
          <w:sz w:val="24"/>
          <w:szCs w:val="24"/>
          <w:u w:val="single"/>
        </w:rPr>
      </w:pPr>
      <w:r>
        <w:rPr>
          <w:rFonts w:hint="eastAsia" w:ascii="宋体" w:hAnsi="宋体"/>
          <w:sz w:val="24"/>
          <w:szCs w:val="24"/>
          <w:u w:val="single"/>
        </w:rPr>
        <w:t xml:space="preserve">                                                                       </w:t>
      </w:r>
    </w:p>
    <w:p w14:paraId="7B9F2174">
      <w:pPr>
        <w:spacing w:line="360" w:lineRule="auto"/>
        <w:rPr>
          <w:rFonts w:ascii="宋体" w:hAnsi="宋体"/>
          <w:sz w:val="24"/>
          <w:szCs w:val="24"/>
          <w:u w:val="single"/>
        </w:rPr>
      </w:pPr>
      <w:r>
        <w:rPr>
          <w:rFonts w:hint="eastAsia" w:ascii="宋体" w:hAnsi="宋体"/>
          <w:sz w:val="24"/>
          <w:szCs w:val="24"/>
          <w:u w:val="single"/>
        </w:rPr>
        <w:t xml:space="preserve">                                                                       </w:t>
      </w:r>
    </w:p>
    <w:p w14:paraId="22D351A2">
      <w:pPr>
        <w:spacing w:line="360" w:lineRule="auto"/>
        <w:rPr>
          <w:rFonts w:ascii="宋体" w:hAnsi="宋体"/>
          <w:sz w:val="24"/>
          <w:szCs w:val="24"/>
          <w:u w:val="single"/>
        </w:rPr>
      </w:pPr>
      <w:r>
        <w:rPr>
          <w:rFonts w:hint="eastAsia" w:ascii="宋体" w:hAnsi="宋体"/>
          <w:sz w:val="24"/>
          <w:szCs w:val="24"/>
          <w:u w:val="single"/>
        </w:rPr>
        <w:t xml:space="preserve">                                                                       </w:t>
      </w:r>
    </w:p>
    <w:p w14:paraId="1FEF7C4F">
      <w:pPr>
        <w:spacing w:line="360" w:lineRule="auto"/>
        <w:rPr>
          <w:rFonts w:ascii="宋体" w:hAnsi="宋体"/>
          <w:sz w:val="24"/>
          <w:szCs w:val="24"/>
          <w:u w:val="single"/>
        </w:rPr>
      </w:pPr>
      <w:r>
        <w:rPr>
          <w:rFonts w:hint="eastAsia" w:ascii="宋体" w:hAnsi="宋体"/>
          <w:sz w:val="24"/>
          <w:szCs w:val="24"/>
          <w:u w:val="single"/>
        </w:rPr>
        <w:t xml:space="preserve">                                                                       </w:t>
      </w:r>
    </w:p>
    <w:p w14:paraId="4180AEFA">
      <w:pPr>
        <w:spacing w:line="360" w:lineRule="auto"/>
        <w:rPr>
          <w:rFonts w:ascii="宋体" w:hAnsi="宋体"/>
          <w:sz w:val="24"/>
          <w:szCs w:val="24"/>
          <w:u w:val="single"/>
        </w:rPr>
      </w:pPr>
      <w:r>
        <w:rPr>
          <w:rFonts w:hint="eastAsia" w:ascii="宋体" w:hAnsi="宋体"/>
          <w:sz w:val="24"/>
          <w:szCs w:val="24"/>
          <w:u w:val="single"/>
        </w:rPr>
        <w:t xml:space="preserve">                                                                       </w:t>
      </w:r>
    </w:p>
    <w:p w14:paraId="00C58338">
      <w:pPr>
        <w:spacing w:line="360" w:lineRule="auto"/>
        <w:rPr>
          <w:rFonts w:ascii="宋体" w:hAnsi="宋体"/>
          <w:sz w:val="24"/>
          <w:szCs w:val="24"/>
          <w:u w:val="single"/>
        </w:rPr>
      </w:pPr>
      <w:r>
        <w:rPr>
          <w:rFonts w:hint="eastAsia" w:ascii="宋体" w:hAnsi="宋体"/>
          <w:sz w:val="24"/>
          <w:szCs w:val="24"/>
          <w:u w:val="single"/>
        </w:rPr>
        <w:t xml:space="preserve">                                                                       </w:t>
      </w:r>
    </w:p>
    <w:p w14:paraId="34479904">
      <w:pPr>
        <w:spacing w:line="360" w:lineRule="auto"/>
        <w:rPr>
          <w:rFonts w:ascii="宋体" w:hAnsi="宋体"/>
          <w:sz w:val="24"/>
          <w:szCs w:val="24"/>
          <w:u w:val="single"/>
        </w:rPr>
      </w:pPr>
      <w:r>
        <w:rPr>
          <w:rFonts w:hint="eastAsia" w:ascii="宋体" w:hAnsi="宋体"/>
          <w:sz w:val="24"/>
          <w:szCs w:val="24"/>
          <w:u w:val="single"/>
        </w:rPr>
        <w:t xml:space="preserve">                                                                       </w:t>
      </w:r>
    </w:p>
    <w:p w14:paraId="39C60599">
      <w:pPr>
        <w:spacing w:line="360" w:lineRule="auto"/>
        <w:rPr>
          <w:rFonts w:ascii="宋体" w:hAnsi="宋体"/>
          <w:sz w:val="24"/>
          <w:szCs w:val="24"/>
          <w:u w:val="single"/>
        </w:rPr>
      </w:pPr>
      <w:r>
        <w:rPr>
          <w:rFonts w:hint="eastAsia" w:ascii="宋体" w:hAnsi="宋体"/>
          <w:sz w:val="24"/>
          <w:szCs w:val="24"/>
          <w:u w:val="single"/>
        </w:rPr>
        <w:t xml:space="preserve">                                                                       </w:t>
      </w:r>
    </w:p>
    <w:p w14:paraId="7CD18712">
      <w:pPr>
        <w:spacing w:line="360" w:lineRule="auto"/>
        <w:rPr>
          <w:rFonts w:ascii="宋体" w:hAnsi="宋体"/>
          <w:sz w:val="24"/>
          <w:szCs w:val="24"/>
          <w:u w:val="single"/>
        </w:rPr>
      </w:pPr>
      <w:r>
        <w:rPr>
          <w:rFonts w:hint="eastAsia" w:ascii="宋体" w:hAnsi="宋体"/>
          <w:sz w:val="24"/>
          <w:szCs w:val="24"/>
          <w:u w:val="single"/>
        </w:rPr>
        <w:t xml:space="preserve">                                                                       </w:t>
      </w:r>
    </w:p>
    <w:p w14:paraId="0D37C6D0">
      <w:pPr>
        <w:spacing w:line="360" w:lineRule="auto"/>
        <w:rPr>
          <w:rFonts w:ascii="宋体" w:hAnsi="宋体"/>
          <w:sz w:val="24"/>
          <w:szCs w:val="24"/>
          <w:u w:val="single"/>
        </w:rPr>
      </w:pPr>
      <w:r>
        <w:rPr>
          <w:rFonts w:hint="eastAsia" w:ascii="宋体" w:hAnsi="宋体"/>
          <w:sz w:val="24"/>
          <w:szCs w:val="24"/>
          <w:u w:val="single"/>
        </w:rPr>
        <w:t xml:space="preserve">                                                                       </w:t>
      </w:r>
    </w:p>
    <w:p w14:paraId="2FD2C40C">
      <w:pPr>
        <w:spacing w:line="360" w:lineRule="auto"/>
        <w:rPr>
          <w:rFonts w:ascii="宋体" w:hAnsi="宋体"/>
          <w:sz w:val="24"/>
          <w:szCs w:val="24"/>
          <w:u w:val="single"/>
        </w:rPr>
      </w:pPr>
      <w:r>
        <w:rPr>
          <w:rFonts w:hint="eastAsia" w:ascii="宋体" w:hAnsi="宋体"/>
          <w:sz w:val="24"/>
          <w:szCs w:val="24"/>
          <w:u w:val="single"/>
        </w:rPr>
        <w:t xml:space="preserve">                                                                       </w:t>
      </w:r>
    </w:p>
    <w:p w14:paraId="43B7D9D3">
      <w:pPr>
        <w:spacing w:line="360" w:lineRule="auto"/>
        <w:rPr>
          <w:rFonts w:ascii="宋体" w:hAnsi="宋体"/>
          <w:sz w:val="24"/>
          <w:szCs w:val="24"/>
          <w:u w:val="single"/>
        </w:rPr>
      </w:pPr>
      <w:r>
        <w:rPr>
          <w:rFonts w:hint="eastAsia" w:ascii="宋体" w:hAnsi="宋体"/>
          <w:sz w:val="24"/>
          <w:szCs w:val="24"/>
          <w:u w:val="single"/>
        </w:rPr>
        <w:t xml:space="preserve">                                                                       </w:t>
      </w:r>
    </w:p>
    <w:p w14:paraId="7F2C48D8">
      <w:pPr>
        <w:spacing w:line="360" w:lineRule="auto"/>
        <w:rPr>
          <w:rFonts w:ascii="宋体" w:hAnsi="宋体"/>
          <w:sz w:val="24"/>
          <w:szCs w:val="24"/>
          <w:u w:val="single"/>
        </w:rPr>
      </w:pPr>
      <w:r>
        <w:rPr>
          <w:rFonts w:hint="eastAsia" w:ascii="宋体" w:hAnsi="宋体"/>
          <w:sz w:val="24"/>
          <w:szCs w:val="24"/>
          <w:u w:val="single"/>
        </w:rPr>
        <w:t xml:space="preserve">                                                                       </w:t>
      </w:r>
    </w:p>
    <w:p w14:paraId="60F37476">
      <w:pPr>
        <w:spacing w:line="360" w:lineRule="auto"/>
        <w:rPr>
          <w:rFonts w:ascii="宋体" w:hAnsi="宋体"/>
          <w:sz w:val="24"/>
          <w:szCs w:val="24"/>
          <w:u w:val="single"/>
        </w:rPr>
      </w:pPr>
      <w:r>
        <w:rPr>
          <w:rFonts w:hint="eastAsia" w:ascii="宋体" w:hAnsi="宋体"/>
          <w:sz w:val="24"/>
          <w:szCs w:val="24"/>
          <w:u w:val="single"/>
        </w:rPr>
        <w:t xml:space="preserve">                                                                       </w:t>
      </w:r>
    </w:p>
    <w:p w14:paraId="76C7C594">
      <w:pPr>
        <w:spacing w:line="360" w:lineRule="auto"/>
        <w:rPr>
          <w:rFonts w:ascii="宋体" w:hAnsi="宋体"/>
          <w:sz w:val="24"/>
          <w:szCs w:val="24"/>
          <w:u w:val="single"/>
        </w:rPr>
      </w:pPr>
    </w:p>
    <w:p w14:paraId="68F3C27D">
      <w:pPr>
        <w:spacing w:line="360" w:lineRule="auto"/>
        <w:rPr>
          <w:rFonts w:ascii="宋体" w:hAnsi="宋体"/>
          <w:sz w:val="24"/>
          <w:szCs w:val="24"/>
          <w:u w:val="single"/>
        </w:rPr>
      </w:pPr>
    </w:p>
    <w:p w14:paraId="6A791BD6">
      <w:pPr>
        <w:spacing w:line="660" w:lineRule="exact"/>
        <w:rPr>
          <w:rFonts w:ascii="宋体" w:hAnsi="宋体"/>
          <w:sz w:val="24"/>
          <w:szCs w:val="24"/>
        </w:rPr>
      </w:pPr>
      <w:r>
        <w:rPr>
          <w:rFonts w:hint="eastAsia" w:ascii="宋体" w:hAnsi="宋体"/>
          <w:sz w:val="24"/>
          <w:szCs w:val="24"/>
        </w:rPr>
        <w:t>投标人：（盖章）</w:t>
      </w:r>
    </w:p>
    <w:p w14:paraId="432DC632">
      <w:pPr>
        <w:spacing w:line="660" w:lineRule="exact"/>
        <w:rPr>
          <w:rFonts w:ascii="宋体" w:hAnsi="宋体"/>
          <w:sz w:val="24"/>
          <w:szCs w:val="24"/>
        </w:rPr>
      </w:pPr>
      <w:r>
        <w:rPr>
          <w:rFonts w:hint="eastAsia" w:ascii="宋体" w:hAnsi="宋体"/>
          <w:sz w:val="24"/>
          <w:szCs w:val="24"/>
        </w:rPr>
        <w:t>法定代表人（委托代理人）：（签字）</w:t>
      </w:r>
    </w:p>
    <w:p w14:paraId="4E1943C1">
      <w:pPr>
        <w:spacing w:line="660" w:lineRule="exact"/>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A4929EA">
      <w:pPr>
        <w:rPr>
          <w:rFonts w:asciiTheme="minorEastAsia" w:hAnsiTheme="minorEastAsia" w:eastAsiaTheme="minorEastAsia"/>
          <w:b/>
          <w:bCs/>
          <w:color w:val="000000"/>
          <w:sz w:val="24"/>
          <w:szCs w:val="24"/>
        </w:rPr>
      </w:pPr>
      <w:bookmarkStart w:id="55" w:name="_Toc490743995"/>
      <w:bookmarkStart w:id="56" w:name="_Toc490032336"/>
      <w:bookmarkStart w:id="57" w:name="_Toc424118191"/>
      <w:bookmarkStart w:id="58" w:name="_Toc353881022"/>
      <w:bookmarkStart w:id="59" w:name="_Toc9193"/>
      <w:bookmarkStart w:id="60" w:name="_Toc490033709"/>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rPr>
        <w:t>8</w:t>
      </w:r>
    </w:p>
    <w:p w14:paraId="23D9D7F1">
      <w:pPr>
        <w:jc w:val="center"/>
        <w:rPr>
          <w:rFonts w:ascii="宋体" w:hAnsi="宋体"/>
          <w:b/>
          <w:sz w:val="24"/>
          <w:szCs w:val="24"/>
        </w:rPr>
      </w:pPr>
      <w:r>
        <w:rPr>
          <w:rFonts w:hint="eastAsia" w:ascii="宋体" w:hAnsi="宋体"/>
          <w:b/>
          <w:sz w:val="24"/>
          <w:szCs w:val="24"/>
        </w:rPr>
        <w:t>设备质量承诺函</w:t>
      </w:r>
      <w:bookmarkEnd w:id="55"/>
      <w:bookmarkEnd w:id="56"/>
      <w:bookmarkEnd w:id="57"/>
      <w:bookmarkEnd w:id="58"/>
      <w:bookmarkEnd w:id="59"/>
      <w:bookmarkEnd w:id="60"/>
    </w:p>
    <w:p w14:paraId="773DFB89">
      <w:pPr>
        <w:spacing w:line="240" w:lineRule="exact"/>
        <w:rPr>
          <w:rFonts w:ascii="宋体" w:hAnsi="宋体"/>
          <w:szCs w:val="24"/>
        </w:rPr>
      </w:pPr>
      <w:r>
        <w:rPr>
          <w:rFonts w:hint="eastAsia" w:ascii="宋体" w:hAnsi="宋体"/>
          <w:szCs w:val="24"/>
        </w:rPr>
        <w:t xml:space="preserve">                                               </w:t>
      </w:r>
    </w:p>
    <w:p w14:paraId="1FE79F72">
      <w:pPr>
        <w:spacing w:line="360" w:lineRule="auto"/>
        <w:rPr>
          <w:rFonts w:ascii="宋体" w:hAnsi="宋体"/>
          <w:sz w:val="24"/>
          <w:szCs w:val="24"/>
        </w:rPr>
      </w:pPr>
      <w:r>
        <w:rPr>
          <w:rFonts w:hint="eastAsia" w:ascii="宋体" w:hAnsi="宋体"/>
          <w:sz w:val="24"/>
          <w:szCs w:val="24"/>
        </w:rPr>
        <w:t xml:space="preserve">项目名称: </w:t>
      </w:r>
      <w:r>
        <w:rPr>
          <w:rFonts w:hint="eastAsia" w:ascii="宋体" w:hAnsi="宋体"/>
          <w:sz w:val="24"/>
          <w:szCs w:val="24"/>
          <w:u w:val="single"/>
        </w:rPr>
        <w:t xml:space="preserve">                        </w:t>
      </w:r>
    </w:p>
    <w:p w14:paraId="13DCA8D1">
      <w:pPr>
        <w:spacing w:line="360" w:lineRule="auto"/>
        <w:rPr>
          <w:rFonts w:ascii="宋体" w:hAnsi="宋体"/>
          <w:b/>
          <w:bCs/>
          <w:sz w:val="24"/>
          <w:szCs w:val="24"/>
        </w:rPr>
      </w:pPr>
      <w:r>
        <w:rPr>
          <w:rFonts w:hint="eastAsia" w:ascii="宋体" w:hAnsi="宋体"/>
          <w:sz w:val="24"/>
          <w:szCs w:val="24"/>
        </w:rPr>
        <w:t>中国重汽集团青岛重工有限公司</w:t>
      </w:r>
      <w:r>
        <w:rPr>
          <w:rFonts w:hint="eastAsia" w:ascii="宋体" w:hAnsi="宋体"/>
          <w:b/>
          <w:bCs/>
          <w:sz w:val="24"/>
          <w:szCs w:val="24"/>
        </w:rPr>
        <w:t>：</w:t>
      </w:r>
    </w:p>
    <w:p w14:paraId="13450995">
      <w:pPr>
        <w:spacing w:line="360" w:lineRule="auto"/>
        <w:rPr>
          <w:rFonts w:ascii="宋体" w:hAnsi="宋体"/>
          <w:sz w:val="24"/>
          <w:szCs w:val="24"/>
        </w:rPr>
      </w:pPr>
      <w:r>
        <w:rPr>
          <w:rFonts w:hint="eastAsia" w:ascii="宋体" w:hAnsi="宋体"/>
          <w:sz w:val="24"/>
          <w:szCs w:val="24"/>
        </w:rPr>
        <w:t>我代表(投标单位名称)为保证中标产品的质量特作如下承诺：</w:t>
      </w:r>
    </w:p>
    <w:p w14:paraId="5A8D60AF">
      <w:pPr>
        <w:spacing w:line="360" w:lineRule="auto"/>
        <w:rPr>
          <w:rFonts w:ascii="宋体" w:hAnsi="宋体"/>
          <w:sz w:val="24"/>
          <w:szCs w:val="24"/>
          <w:u w:val="single"/>
        </w:rPr>
      </w:pPr>
      <w:r>
        <w:rPr>
          <w:rFonts w:hint="eastAsia" w:ascii="宋体" w:hAnsi="宋体"/>
          <w:sz w:val="24"/>
          <w:szCs w:val="24"/>
          <w:u w:val="single"/>
        </w:rPr>
        <w:t xml:space="preserve">                                                                       </w:t>
      </w:r>
    </w:p>
    <w:p w14:paraId="7CC30551">
      <w:pPr>
        <w:spacing w:line="360" w:lineRule="auto"/>
        <w:rPr>
          <w:rFonts w:ascii="宋体" w:hAnsi="宋体"/>
          <w:sz w:val="24"/>
          <w:szCs w:val="24"/>
          <w:u w:val="single"/>
        </w:rPr>
      </w:pPr>
      <w:r>
        <w:rPr>
          <w:rFonts w:hint="eastAsia" w:ascii="宋体" w:hAnsi="宋体"/>
          <w:sz w:val="24"/>
          <w:szCs w:val="24"/>
          <w:u w:val="single"/>
        </w:rPr>
        <w:t xml:space="preserve">                                                                       </w:t>
      </w:r>
    </w:p>
    <w:p w14:paraId="60AFFC45">
      <w:pPr>
        <w:spacing w:line="360" w:lineRule="auto"/>
        <w:rPr>
          <w:rFonts w:ascii="宋体" w:hAnsi="宋体"/>
          <w:sz w:val="24"/>
          <w:szCs w:val="24"/>
          <w:u w:val="single"/>
        </w:rPr>
      </w:pPr>
      <w:r>
        <w:rPr>
          <w:rFonts w:hint="eastAsia" w:ascii="宋体" w:hAnsi="宋体"/>
          <w:sz w:val="24"/>
          <w:szCs w:val="24"/>
          <w:u w:val="single"/>
        </w:rPr>
        <w:t xml:space="preserve">                                                                       </w:t>
      </w:r>
    </w:p>
    <w:p w14:paraId="5A6DC90B">
      <w:pPr>
        <w:spacing w:line="360" w:lineRule="auto"/>
        <w:rPr>
          <w:rFonts w:ascii="宋体" w:hAnsi="宋体"/>
          <w:sz w:val="24"/>
          <w:szCs w:val="24"/>
          <w:u w:val="single"/>
        </w:rPr>
      </w:pPr>
      <w:r>
        <w:rPr>
          <w:rFonts w:hint="eastAsia" w:ascii="宋体" w:hAnsi="宋体"/>
          <w:sz w:val="24"/>
          <w:szCs w:val="24"/>
          <w:u w:val="single"/>
        </w:rPr>
        <w:t xml:space="preserve">                                                                       </w:t>
      </w:r>
    </w:p>
    <w:p w14:paraId="40C68D01">
      <w:pPr>
        <w:spacing w:line="360" w:lineRule="auto"/>
        <w:rPr>
          <w:rFonts w:ascii="宋体" w:hAnsi="宋体"/>
          <w:sz w:val="24"/>
          <w:szCs w:val="24"/>
          <w:u w:val="single"/>
        </w:rPr>
      </w:pPr>
      <w:r>
        <w:rPr>
          <w:rFonts w:hint="eastAsia" w:ascii="宋体" w:hAnsi="宋体"/>
          <w:sz w:val="24"/>
          <w:szCs w:val="24"/>
          <w:u w:val="single"/>
        </w:rPr>
        <w:t xml:space="preserve">                                                                       </w:t>
      </w:r>
    </w:p>
    <w:p w14:paraId="1C1C2952">
      <w:pPr>
        <w:spacing w:line="360" w:lineRule="auto"/>
        <w:rPr>
          <w:rFonts w:ascii="宋体" w:hAnsi="宋体"/>
          <w:sz w:val="24"/>
          <w:szCs w:val="24"/>
          <w:u w:val="single"/>
        </w:rPr>
      </w:pPr>
      <w:r>
        <w:rPr>
          <w:rFonts w:hint="eastAsia" w:ascii="宋体" w:hAnsi="宋体"/>
          <w:sz w:val="24"/>
          <w:szCs w:val="24"/>
          <w:u w:val="single"/>
        </w:rPr>
        <w:t xml:space="preserve">                                                                       </w:t>
      </w:r>
    </w:p>
    <w:p w14:paraId="7F69ECFA">
      <w:pPr>
        <w:spacing w:line="360" w:lineRule="auto"/>
        <w:rPr>
          <w:rFonts w:ascii="宋体" w:hAnsi="宋体"/>
          <w:sz w:val="24"/>
          <w:szCs w:val="24"/>
          <w:u w:val="single"/>
        </w:rPr>
      </w:pPr>
      <w:r>
        <w:rPr>
          <w:rFonts w:hint="eastAsia" w:ascii="宋体" w:hAnsi="宋体"/>
          <w:sz w:val="24"/>
          <w:szCs w:val="24"/>
          <w:u w:val="single"/>
        </w:rPr>
        <w:t xml:space="preserve">                                                                       </w:t>
      </w:r>
    </w:p>
    <w:p w14:paraId="1DB529E2">
      <w:pPr>
        <w:spacing w:line="360" w:lineRule="auto"/>
        <w:rPr>
          <w:rFonts w:ascii="宋体" w:hAnsi="宋体"/>
          <w:sz w:val="24"/>
          <w:szCs w:val="24"/>
          <w:u w:val="single"/>
        </w:rPr>
      </w:pPr>
      <w:r>
        <w:rPr>
          <w:rFonts w:hint="eastAsia" w:ascii="宋体" w:hAnsi="宋体"/>
          <w:sz w:val="24"/>
          <w:szCs w:val="24"/>
          <w:u w:val="single"/>
        </w:rPr>
        <w:t xml:space="preserve">                                                                       </w:t>
      </w:r>
    </w:p>
    <w:p w14:paraId="4A148EB4">
      <w:pPr>
        <w:spacing w:line="360" w:lineRule="auto"/>
        <w:rPr>
          <w:rFonts w:ascii="宋体" w:hAnsi="宋体"/>
          <w:sz w:val="24"/>
          <w:szCs w:val="24"/>
          <w:u w:val="single"/>
        </w:rPr>
      </w:pPr>
      <w:r>
        <w:rPr>
          <w:rFonts w:hint="eastAsia" w:ascii="宋体" w:hAnsi="宋体"/>
          <w:sz w:val="24"/>
          <w:szCs w:val="24"/>
          <w:u w:val="single"/>
        </w:rPr>
        <w:t xml:space="preserve">                                                                       </w:t>
      </w:r>
    </w:p>
    <w:p w14:paraId="11B373CC">
      <w:pPr>
        <w:spacing w:line="360" w:lineRule="auto"/>
        <w:rPr>
          <w:rFonts w:ascii="宋体" w:hAnsi="宋体"/>
          <w:sz w:val="24"/>
          <w:szCs w:val="24"/>
          <w:u w:val="single"/>
        </w:rPr>
      </w:pPr>
      <w:r>
        <w:rPr>
          <w:rFonts w:hint="eastAsia" w:ascii="宋体" w:hAnsi="宋体"/>
          <w:sz w:val="24"/>
          <w:szCs w:val="24"/>
          <w:u w:val="single"/>
        </w:rPr>
        <w:t xml:space="preserve">                                                                       </w:t>
      </w:r>
    </w:p>
    <w:p w14:paraId="2C6E1BDF">
      <w:pPr>
        <w:spacing w:line="360" w:lineRule="auto"/>
        <w:rPr>
          <w:rFonts w:ascii="宋体" w:hAnsi="宋体"/>
          <w:sz w:val="24"/>
          <w:szCs w:val="24"/>
          <w:u w:val="single"/>
        </w:rPr>
      </w:pPr>
      <w:r>
        <w:rPr>
          <w:rFonts w:hint="eastAsia" w:ascii="宋体" w:hAnsi="宋体"/>
          <w:sz w:val="24"/>
          <w:szCs w:val="24"/>
          <w:u w:val="single"/>
        </w:rPr>
        <w:t xml:space="preserve">                                                                       </w:t>
      </w:r>
    </w:p>
    <w:p w14:paraId="17300DC9">
      <w:pPr>
        <w:spacing w:line="360" w:lineRule="auto"/>
        <w:rPr>
          <w:rFonts w:ascii="宋体" w:hAnsi="宋体"/>
          <w:sz w:val="24"/>
          <w:szCs w:val="24"/>
          <w:u w:val="single"/>
        </w:rPr>
      </w:pPr>
      <w:r>
        <w:rPr>
          <w:rFonts w:hint="eastAsia" w:ascii="宋体" w:hAnsi="宋体"/>
          <w:sz w:val="24"/>
          <w:szCs w:val="24"/>
          <w:u w:val="single"/>
        </w:rPr>
        <w:t xml:space="preserve">                                                                       </w:t>
      </w:r>
    </w:p>
    <w:p w14:paraId="298D8E58">
      <w:pPr>
        <w:spacing w:line="360" w:lineRule="auto"/>
        <w:rPr>
          <w:rFonts w:ascii="宋体" w:hAnsi="宋体"/>
          <w:sz w:val="24"/>
          <w:szCs w:val="24"/>
          <w:u w:val="single"/>
        </w:rPr>
      </w:pPr>
      <w:r>
        <w:rPr>
          <w:rFonts w:hint="eastAsia" w:ascii="宋体" w:hAnsi="宋体"/>
          <w:sz w:val="24"/>
          <w:szCs w:val="24"/>
          <w:u w:val="single"/>
        </w:rPr>
        <w:t xml:space="preserve">                                                                       </w:t>
      </w:r>
    </w:p>
    <w:p w14:paraId="369A93E5">
      <w:pPr>
        <w:spacing w:line="360" w:lineRule="auto"/>
        <w:rPr>
          <w:rFonts w:ascii="宋体" w:hAnsi="宋体"/>
          <w:sz w:val="24"/>
          <w:szCs w:val="24"/>
          <w:u w:val="single"/>
        </w:rPr>
      </w:pPr>
      <w:r>
        <w:rPr>
          <w:rFonts w:hint="eastAsia" w:ascii="宋体" w:hAnsi="宋体"/>
          <w:sz w:val="24"/>
          <w:szCs w:val="24"/>
          <w:u w:val="single"/>
        </w:rPr>
        <w:t xml:space="preserve">                                                                       </w:t>
      </w:r>
    </w:p>
    <w:p w14:paraId="63288E6F">
      <w:pPr>
        <w:spacing w:line="360" w:lineRule="auto"/>
        <w:rPr>
          <w:rFonts w:ascii="宋体" w:hAnsi="宋体"/>
          <w:sz w:val="24"/>
          <w:szCs w:val="24"/>
          <w:u w:val="single"/>
        </w:rPr>
      </w:pPr>
      <w:r>
        <w:rPr>
          <w:rFonts w:hint="eastAsia" w:ascii="宋体" w:hAnsi="宋体"/>
          <w:sz w:val="24"/>
          <w:szCs w:val="24"/>
          <w:u w:val="single"/>
        </w:rPr>
        <w:t xml:space="preserve">                                                                       </w:t>
      </w:r>
    </w:p>
    <w:p w14:paraId="25ED14CA">
      <w:pPr>
        <w:spacing w:line="360" w:lineRule="auto"/>
        <w:rPr>
          <w:rFonts w:ascii="宋体" w:hAnsi="宋体"/>
          <w:sz w:val="24"/>
          <w:szCs w:val="24"/>
          <w:u w:val="single"/>
        </w:rPr>
      </w:pPr>
      <w:r>
        <w:rPr>
          <w:rFonts w:hint="eastAsia" w:ascii="宋体" w:hAnsi="宋体"/>
          <w:sz w:val="24"/>
          <w:szCs w:val="24"/>
          <w:u w:val="single"/>
        </w:rPr>
        <w:t xml:space="preserve">                                                                       </w:t>
      </w:r>
    </w:p>
    <w:p w14:paraId="13434268">
      <w:pPr>
        <w:spacing w:line="360" w:lineRule="auto"/>
        <w:rPr>
          <w:rFonts w:ascii="宋体" w:hAnsi="宋体"/>
          <w:sz w:val="24"/>
          <w:szCs w:val="24"/>
        </w:rPr>
      </w:pPr>
      <w:r>
        <w:rPr>
          <w:rFonts w:hint="eastAsia" w:ascii="宋体" w:hAnsi="宋体"/>
          <w:sz w:val="24"/>
          <w:szCs w:val="24"/>
        </w:rPr>
        <w:t xml:space="preserve">                           </w:t>
      </w:r>
    </w:p>
    <w:p w14:paraId="16574C07">
      <w:pPr>
        <w:spacing w:line="660" w:lineRule="exact"/>
        <w:rPr>
          <w:rFonts w:ascii="宋体" w:hAnsi="宋体"/>
          <w:sz w:val="24"/>
          <w:szCs w:val="24"/>
        </w:rPr>
      </w:pPr>
      <w:r>
        <w:rPr>
          <w:rFonts w:hint="eastAsia" w:ascii="宋体" w:hAnsi="宋体"/>
          <w:sz w:val="24"/>
          <w:szCs w:val="24"/>
        </w:rPr>
        <w:t>投标人：（盖章）</w:t>
      </w:r>
    </w:p>
    <w:p w14:paraId="2E0C5D85">
      <w:pPr>
        <w:spacing w:line="660" w:lineRule="exact"/>
        <w:rPr>
          <w:rFonts w:ascii="宋体" w:hAnsi="宋体"/>
          <w:sz w:val="24"/>
          <w:szCs w:val="24"/>
        </w:rPr>
      </w:pPr>
      <w:r>
        <w:rPr>
          <w:rFonts w:hint="eastAsia" w:ascii="宋体" w:hAnsi="宋体"/>
          <w:sz w:val="24"/>
          <w:szCs w:val="24"/>
        </w:rPr>
        <w:t>法定代表人（委托代理人）：（签字）</w:t>
      </w:r>
    </w:p>
    <w:p w14:paraId="2B6C7AE7">
      <w:pPr>
        <w:spacing w:line="660" w:lineRule="exact"/>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BB3C39C">
      <w:pPr>
        <w:rPr>
          <w:rFonts w:ascii="宋体" w:hAnsi="宋体"/>
          <w:szCs w:val="24"/>
        </w:rPr>
      </w:pPr>
    </w:p>
    <w:p w14:paraId="3A6433C1">
      <w:pPr>
        <w:rPr>
          <w:rFonts w:ascii="宋体" w:hAnsi="宋体"/>
          <w:szCs w:val="24"/>
        </w:rPr>
      </w:pPr>
    </w:p>
    <w:p w14:paraId="31224529">
      <w:pPr>
        <w:pStyle w:val="2"/>
        <w:rPr>
          <w:rFonts w:ascii="宋体" w:hAnsi="宋体" w:eastAsia="宋体"/>
          <w:szCs w:val="24"/>
        </w:rPr>
      </w:pPr>
    </w:p>
    <w:p w14:paraId="0AC40BC4">
      <w:pPr>
        <w:pStyle w:val="2"/>
        <w:rPr>
          <w:rFonts w:ascii="宋体" w:hAnsi="宋体" w:eastAsia="宋体"/>
          <w:szCs w:val="24"/>
        </w:rPr>
      </w:pPr>
    </w:p>
    <w:p w14:paraId="1E0417D3">
      <w:pPr>
        <w:rPr>
          <w:rFonts w:asciiTheme="minorEastAsia" w:hAnsiTheme="minorEastAsia" w:eastAsiaTheme="minorEastAsia"/>
          <w:b/>
          <w:bCs/>
          <w:color w:val="000000"/>
          <w:sz w:val="24"/>
          <w:szCs w:val="24"/>
        </w:rPr>
      </w:pPr>
      <w:bookmarkStart w:id="61" w:name="_Toc92678174"/>
      <w:bookmarkStart w:id="62" w:name="_Toc15535"/>
      <w:bookmarkStart w:id="63" w:name="_Toc424118192"/>
      <w:bookmarkStart w:id="64" w:name="_Toc353881023"/>
      <w:bookmarkStart w:id="65" w:name="_Toc212369556"/>
      <w:bookmarkStart w:id="66" w:name="_Toc490743996"/>
      <w:bookmarkStart w:id="67" w:name="_Toc490033710"/>
      <w:bookmarkStart w:id="68" w:name="_Toc490032337"/>
      <w:r>
        <w:rPr>
          <w:rFonts w:hint="eastAsia" w:cs="宋体" w:asciiTheme="minorEastAsia" w:hAnsiTheme="minorEastAsia" w:eastAsiaTheme="minorEastAsia"/>
          <w:b/>
          <w:bCs/>
          <w:color w:val="000000"/>
          <w:sz w:val="24"/>
          <w:szCs w:val="24"/>
        </w:rPr>
        <w:t>附件格式9</w:t>
      </w:r>
    </w:p>
    <w:p w14:paraId="1E12C748">
      <w:pPr>
        <w:keepNext/>
        <w:keepLines/>
        <w:spacing w:line="600" w:lineRule="exact"/>
        <w:jc w:val="center"/>
        <w:outlineLvl w:val="1"/>
        <w:rPr>
          <w:rFonts w:ascii="宋体" w:hAnsi="宋体"/>
          <w:b/>
          <w:sz w:val="24"/>
          <w:szCs w:val="24"/>
        </w:rPr>
      </w:pPr>
      <w:r>
        <w:rPr>
          <w:rFonts w:hint="eastAsia" w:ascii="宋体" w:hAnsi="宋体"/>
          <w:b/>
          <w:sz w:val="24"/>
          <w:szCs w:val="24"/>
        </w:rPr>
        <w:t>投标文件封面及封口</w:t>
      </w:r>
      <w:bookmarkEnd w:id="61"/>
      <w:r>
        <w:rPr>
          <w:rFonts w:hint="eastAsia" w:ascii="宋体" w:hAnsi="宋体"/>
          <w:b/>
          <w:sz w:val="24"/>
          <w:szCs w:val="24"/>
        </w:rPr>
        <w:t>格式</w:t>
      </w:r>
      <w:bookmarkEnd w:id="62"/>
      <w:bookmarkEnd w:id="63"/>
      <w:bookmarkEnd w:id="64"/>
      <w:bookmarkEnd w:id="65"/>
      <w:bookmarkEnd w:id="66"/>
      <w:bookmarkEnd w:id="67"/>
      <w:bookmarkEnd w:id="68"/>
    </w:p>
    <w:p w14:paraId="5173CF86">
      <w:pPr>
        <w:jc w:val="center"/>
        <w:rPr>
          <w:rFonts w:ascii="宋体" w:hAnsi="宋体"/>
          <w:b/>
          <w:sz w:val="36"/>
          <w:szCs w:val="36"/>
        </w:rPr>
      </w:pPr>
    </w:p>
    <w:p w14:paraId="62ED34A0">
      <w:pPr>
        <w:rPr>
          <w:rFonts w:ascii="宋体" w:hAnsi="宋体"/>
          <w:bCs/>
          <w:sz w:val="32"/>
          <w:szCs w:val="24"/>
        </w:rPr>
      </w:pPr>
      <w:r>
        <w:rPr>
          <w:rFonts w:hint="eastAsia" w:ascii="宋体" w:hAnsi="宋体"/>
          <w:bCs/>
          <w:sz w:val="32"/>
          <w:szCs w:val="24"/>
        </w:rPr>
        <w:t>封面格式：</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724E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4108BC03">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p>
          <w:p w14:paraId="0721896C">
            <w:pPr>
              <w:keepNext w:val="0"/>
              <w:keepLines w:val="0"/>
              <w:suppressLineNumbers w:val="0"/>
              <w:adjustRightInd w:val="0"/>
              <w:snapToGrid w:val="0"/>
              <w:spacing w:before="72" w:beforeLines="30" w:beforeAutospacing="0" w:after="0" w:afterAutospacing="0"/>
              <w:ind w:left="0" w:right="0"/>
              <w:jc w:val="left"/>
              <w:rPr>
                <w:rFonts w:hint="default" w:ascii="宋体" w:hAnsi="宋体"/>
                <w:b/>
                <w:sz w:val="30"/>
                <w:szCs w:val="30"/>
              </w:rPr>
            </w:pPr>
            <w:r>
              <w:rPr>
                <w:rFonts w:hint="eastAsia" w:ascii="宋体" w:hAnsi="宋体"/>
                <w:b/>
                <w:sz w:val="30"/>
                <w:szCs w:val="30"/>
              </w:rPr>
              <w:t>投标文件</w:t>
            </w:r>
          </w:p>
          <w:p w14:paraId="2CA1AEE8">
            <w:pPr>
              <w:keepNext w:val="0"/>
              <w:keepLines w:val="0"/>
              <w:suppressLineNumbers w:val="0"/>
              <w:adjustRightInd w:val="0"/>
              <w:snapToGrid w:val="0"/>
              <w:spacing w:before="72" w:beforeLines="30" w:beforeAutospacing="0" w:after="0" w:afterAutospacing="0"/>
              <w:ind w:left="0" w:right="0"/>
              <w:jc w:val="left"/>
              <w:rPr>
                <w:rFonts w:hint="default" w:ascii="宋体" w:hAnsi="宋体"/>
                <w:b/>
                <w:sz w:val="30"/>
                <w:szCs w:val="30"/>
              </w:rPr>
            </w:pPr>
            <w:r>
              <w:rPr>
                <w:rFonts w:hint="eastAsia" w:ascii="宋体" w:hAnsi="宋体"/>
                <w:b/>
                <w:sz w:val="30"/>
                <w:szCs w:val="30"/>
              </w:rPr>
              <w:t>（正本/副本）</w:t>
            </w:r>
          </w:p>
          <w:p w14:paraId="51BFB65F">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p>
          <w:p w14:paraId="42C44E47">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招标编号：</w:t>
            </w:r>
          </w:p>
          <w:p w14:paraId="7FFBC59E">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 xml:space="preserve">项目名称： </w:t>
            </w:r>
          </w:p>
          <w:p w14:paraId="78D937B4">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投标人名称（公章）：</w:t>
            </w:r>
          </w:p>
          <w:p w14:paraId="403AF797">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地址：</w:t>
            </w:r>
          </w:p>
          <w:p w14:paraId="313937CB">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电话：</w:t>
            </w:r>
          </w:p>
          <w:p w14:paraId="7B1E3BB6">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传真：</w:t>
            </w:r>
          </w:p>
        </w:tc>
        <w:tc>
          <w:tcPr>
            <w:tcW w:w="4644" w:type="dxa"/>
          </w:tcPr>
          <w:p w14:paraId="51E5B492">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p>
          <w:p w14:paraId="744D1DD4">
            <w:pPr>
              <w:keepNext w:val="0"/>
              <w:keepLines w:val="0"/>
              <w:suppressLineNumbers w:val="0"/>
              <w:adjustRightInd w:val="0"/>
              <w:snapToGrid w:val="0"/>
              <w:spacing w:before="72" w:beforeLines="30" w:beforeAutospacing="0" w:after="0" w:afterAutospacing="0"/>
              <w:ind w:left="0" w:right="0"/>
              <w:jc w:val="left"/>
              <w:rPr>
                <w:rFonts w:hint="default" w:ascii="宋体" w:hAnsi="宋体"/>
                <w:b/>
                <w:sz w:val="30"/>
                <w:szCs w:val="30"/>
              </w:rPr>
            </w:pPr>
            <w:r>
              <w:rPr>
                <w:rFonts w:hint="eastAsia" w:ascii="宋体" w:hAnsi="宋体"/>
                <w:b/>
                <w:sz w:val="30"/>
                <w:szCs w:val="30"/>
              </w:rPr>
              <w:t>投标文件</w:t>
            </w:r>
          </w:p>
          <w:p w14:paraId="4D7E3138">
            <w:pPr>
              <w:keepNext w:val="0"/>
              <w:keepLines w:val="0"/>
              <w:suppressLineNumbers w:val="0"/>
              <w:adjustRightInd w:val="0"/>
              <w:snapToGrid w:val="0"/>
              <w:spacing w:before="72" w:beforeLines="30" w:beforeAutospacing="0" w:after="0" w:afterAutospacing="0"/>
              <w:ind w:left="0" w:right="0"/>
              <w:jc w:val="left"/>
              <w:rPr>
                <w:rFonts w:hint="default" w:ascii="宋体" w:hAnsi="宋体"/>
                <w:b/>
                <w:sz w:val="30"/>
                <w:szCs w:val="30"/>
              </w:rPr>
            </w:pPr>
            <w:r>
              <w:rPr>
                <w:rFonts w:hint="eastAsia" w:ascii="宋体" w:hAnsi="宋体"/>
                <w:b/>
                <w:sz w:val="30"/>
                <w:szCs w:val="30"/>
              </w:rPr>
              <w:t>（电子版）</w:t>
            </w:r>
          </w:p>
          <w:p w14:paraId="7D331E10">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p>
          <w:p w14:paraId="2D153B28">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招标编号：</w:t>
            </w:r>
          </w:p>
          <w:p w14:paraId="228B4460">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 xml:space="preserve">项目名称： </w:t>
            </w:r>
          </w:p>
          <w:p w14:paraId="53CADE5B">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投标人名称（公章）：</w:t>
            </w:r>
          </w:p>
          <w:p w14:paraId="28C12DD7">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地址：</w:t>
            </w:r>
          </w:p>
          <w:p w14:paraId="16085059">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电话：</w:t>
            </w:r>
          </w:p>
          <w:p w14:paraId="57FF257F">
            <w:pPr>
              <w:keepNext w:val="0"/>
              <w:keepLines w:val="0"/>
              <w:suppressLineNumbers w:val="0"/>
              <w:adjustRightInd w:val="0"/>
              <w:snapToGrid w:val="0"/>
              <w:spacing w:before="72" w:beforeLines="30" w:beforeAutospacing="0" w:after="0" w:afterAutospacing="0"/>
              <w:ind w:left="0" w:right="0"/>
              <w:jc w:val="left"/>
              <w:rPr>
                <w:rFonts w:hint="default" w:ascii="宋体" w:hAnsi="宋体"/>
                <w:sz w:val="24"/>
                <w:szCs w:val="24"/>
              </w:rPr>
            </w:pPr>
            <w:r>
              <w:rPr>
                <w:rFonts w:hint="eastAsia" w:ascii="宋体" w:hAnsi="宋体"/>
                <w:sz w:val="24"/>
                <w:szCs w:val="24"/>
              </w:rPr>
              <w:t>传真：</w:t>
            </w:r>
          </w:p>
        </w:tc>
      </w:tr>
    </w:tbl>
    <w:p w14:paraId="42872A58">
      <w:pPr>
        <w:rPr>
          <w:rFonts w:ascii="宋体" w:hAnsi="宋体"/>
          <w:szCs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0AD0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56705459">
            <w:pPr>
              <w:keepNext w:val="0"/>
              <w:keepLines w:val="0"/>
              <w:suppressLineNumbers w:val="0"/>
              <w:adjustRightInd w:val="0"/>
              <w:snapToGrid w:val="0"/>
              <w:spacing w:before="72" w:beforeLines="30" w:beforeAutospacing="0" w:after="0" w:afterAutospacing="0"/>
              <w:ind w:left="0" w:right="0"/>
              <w:jc w:val="center"/>
              <w:rPr>
                <w:rFonts w:hint="default" w:ascii="宋体" w:hAnsi="宋体"/>
                <w:sz w:val="24"/>
                <w:szCs w:val="24"/>
              </w:rPr>
            </w:pPr>
          </w:p>
          <w:p w14:paraId="2E60C721">
            <w:pPr>
              <w:keepNext w:val="0"/>
              <w:keepLines w:val="0"/>
              <w:suppressLineNumbers w:val="0"/>
              <w:adjustRightInd w:val="0"/>
              <w:snapToGrid w:val="0"/>
              <w:spacing w:before="72" w:beforeLines="30" w:beforeAutospacing="0" w:after="0" w:afterAutospacing="0"/>
              <w:ind w:left="0" w:right="0"/>
              <w:jc w:val="left"/>
              <w:rPr>
                <w:rFonts w:hint="default" w:ascii="宋体" w:hAnsi="宋体"/>
                <w:b/>
                <w:sz w:val="30"/>
                <w:szCs w:val="30"/>
              </w:rPr>
            </w:pPr>
            <w:r>
              <w:rPr>
                <w:rFonts w:hint="eastAsia" w:ascii="宋体" w:hAnsi="宋体"/>
                <w:b/>
                <w:sz w:val="30"/>
                <w:szCs w:val="30"/>
              </w:rPr>
              <w:t xml:space="preserve">开标一览表 </w:t>
            </w:r>
          </w:p>
          <w:p w14:paraId="51C40CF0">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p>
          <w:p w14:paraId="693125C2">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招标编号：</w:t>
            </w:r>
          </w:p>
          <w:p w14:paraId="1D8263C3">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 xml:space="preserve">项目名称： </w:t>
            </w:r>
          </w:p>
          <w:p w14:paraId="2E39F2FA">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投标人名称（公章）：</w:t>
            </w:r>
          </w:p>
          <w:p w14:paraId="002B3113">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地址：</w:t>
            </w:r>
          </w:p>
          <w:p w14:paraId="140647A0">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电话：</w:t>
            </w:r>
          </w:p>
          <w:p w14:paraId="4FF66E90">
            <w:pPr>
              <w:keepNext w:val="0"/>
              <w:keepLines w:val="0"/>
              <w:suppressLineNumbers w:val="0"/>
              <w:adjustRightInd w:val="0"/>
              <w:snapToGrid w:val="0"/>
              <w:spacing w:before="72" w:beforeLines="30" w:beforeAutospacing="0" w:after="0" w:afterAutospacing="0"/>
              <w:ind w:left="0" w:right="0"/>
              <w:rPr>
                <w:rFonts w:hint="default" w:ascii="宋体" w:hAnsi="宋体"/>
                <w:bCs/>
                <w:sz w:val="24"/>
                <w:szCs w:val="24"/>
              </w:rPr>
            </w:pPr>
            <w:r>
              <w:rPr>
                <w:rFonts w:hint="eastAsia" w:ascii="宋体" w:hAnsi="宋体"/>
                <w:sz w:val="24"/>
                <w:szCs w:val="24"/>
              </w:rPr>
              <w:t>传真：</w:t>
            </w:r>
          </w:p>
        </w:tc>
        <w:tc>
          <w:tcPr>
            <w:tcW w:w="4644" w:type="dxa"/>
          </w:tcPr>
          <w:p w14:paraId="3BFC5D51">
            <w:pPr>
              <w:keepNext w:val="0"/>
              <w:keepLines w:val="0"/>
              <w:suppressLineNumbers w:val="0"/>
              <w:adjustRightInd w:val="0"/>
              <w:snapToGrid w:val="0"/>
              <w:spacing w:before="72" w:beforeLines="30" w:beforeAutospacing="0" w:after="0" w:afterAutospacing="0"/>
              <w:ind w:left="0" w:right="0"/>
              <w:jc w:val="center"/>
              <w:rPr>
                <w:rFonts w:hint="default" w:ascii="宋体" w:hAnsi="宋体"/>
                <w:sz w:val="24"/>
                <w:szCs w:val="24"/>
              </w:rPr>
            </w:pPr>
          </w:p>
          <w:p w14:paraId="5B94B1A8">
            <w:pPr>
              <w:keepNext w:val="0"/>
              <w:keepLines w:val="0"/>
              <w:suppressLineNumbers w:val="0"/>
              <w:adjustRightInd w:val="0"/>
              <w:snapToGrid w:val="0"/>
              <w:spacing w:before="72" w:beforeLines="30" w:beforeAutospacing="0" w:after="0" w:afterAutospacing="0"/>
              <w:ind w:left="0" w:right="0"/>
              <w:jc w:val="left"/>
              <w:rPr>
                <w:rFonts w:hint="default" w:ascii="宋体" w:hAnsi="宋体"/>
                <w:b/>
                <w:sz w:val="30"/>
                <w:szCs w:val="30"/>
              </w:rPr>
            </w:pPr>
            <w:r>
              <w:rPr>
                <w:rFonts w:hint="eastAsia" w:ascii="宋体" w:hAnsi="宋体"/>
                <w:b/>
                <w:sz w:val="30"/>
                <w:szCs w:val="30"/>
              </w:rPr>
              <w:t xml:space="preserve">资质证明文件 </w:t>
            </w:r>
          </w:p>
          <w:p w14:paraId="727073F0">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p>
          <w:p w14:paraId="5F1CAC55">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招标编号：</w:t>
            </w:r>
          </w:p>
          <w:p w14:paraId="6A0C1351">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 xml:space="preserve">项目名称： </w:t>
            </w:r>
          </w:p>
          <w:p w14:paraId="6C4DED7B">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投标人名称（公章）：</w:t>
            </w:r>
          </w:p>
          <w:p w14:paraId="049C6679">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地址：</w:t>
            </w:r>
          </w:p>
          <w:p w14:paraId="7F13DAE3">
            <w:pPr>
              <w:keepNext w:val="0"/>
              <w:keepLines w:val="0"/>
              <w:suppressLineNumbers w:val="0"/>
              <w:adjustRightInd w:val="0"/>
              <w:snapToGrid w:val="0"/>
              <w:spacing w:before="72" w:beforeLines="30" w:beforeAutospacing="0" w:after="0" w:afterAutospacing="0"/>
              <w:ind w:left="0" w:right="0"/>
              <w:rPr>
                <w:rFonts w:hint="default" w:ascii="宋体" w:hAnsi="宋体"/>
                <w:sz w:val="24"/>
                <w:szCs w:val="24"/>
              </w:rPr>
            </w:pPr>
            <w:r>
              <w:rPr>
                <w:rFonts w:hint="eastAsia" w:ascii="宋体" w:hAnsi="宋体"/>
                <w:sz w:val="24"/>
                <w:szCs w:val="24"/>
              </w:rPr>
              <w:t>电话：</w:t>
            </w:r>
          </w:p>
          <w:p w14:paraId="37C139BD">
            <w:pPr>
              <w:keepNext w:val="0"/>
              <w:keepLines w:val="0"/>
              <w:suppressLineNumbers w:val="0"/>
              <w:adjustRightInd w:val="0"/>
              <w:snapToGrid w:val="0"/>
              <w:spacing w:before="72" w:beforeLines="30" w:beforeAutospacing="0" w:after="0" w:afterAutospacing="0"/>
              <w:ind w:left="0" w:right="0"/>
              <w:rPr>
                <w:rFonts w:hint="default" w:ascii="宋体" w:hAnsi="宋体"/>
                <w:bCs/>
                <w:sz w:val="24"/>
                <w:szCs w:val="24"/>
              </w:rPr>
            </w:pPr>
            <w:r>
              <w:rPr>
                <w:rFonts w:hint="eastAsia" w:ascii="宋体" w:hAnsi="宋体"/>
                <w:sz w:val="24"/>
                <w:szCs w:val="24"/>
              </w:rPr>
              <w:t>传真：</w:t>
            </w:r>
          </w:p>
        </w:tc>
      </w:tr>
    </w:tbl>
    <w:p w14:paraId="0BC0ADA8">
      <w:pPr>
        <w:rPr>
          <w:rFonts w:ascii="宋体" w:hAnsi="宋体"/>
          <w:szCs w:val="24"/>
        </w:rPr>
      </w:pPr>
    </w:p>
    <w:p w14:paraId="79D2BD40">
      <w:pPr>
        <w:adjustRightInd w:val="0"/>
        <w:snapToGrid w:val="0"/>
        <w:spacing w:before="72" w:beforeLines="30" w:line="312" w:lineRule="auto"/>
        <w:rPr>
          <w:rFonts w:ascii="宋体" w:hAnsi="宋体"/>
          <w:bCs/>
          <w:sz w:val="32"/>
          <w:szCs w:val="24"/>
        </w:rPr>
      </w:pPr>
      <w:r>
        <w:rPr>
          <w:rFonts w:hint="eastAsia" w:ascii="宋体" w:hAnsi="宋体"/>
          <w:bCs/>
          <w:sz w:val="32"/>
          <w:szCs w:val="24"/>
        </w:rPr>
        <w:t>封口格式：</w:t>
      </w:r>
    </w:p>
    <w:p w14:paraId="24B33B6F">
      <w:pPr>
        <w:adjustRightInd w:val="0"/>
        <w:snapToGrid w:val="0"/>
        <w:spacing w:before="72" w:beforeLines="30" w:line="312" w:lineRule="auto"/>
        <w:rPr>
          <w:rFonts w:ascii="宋体" w:hAnsi="宋体"/>
          <w:bCs/>
          <w:sz w:val="32"/>
          <w:szCs w:val="24"/>
        </w:rPr>
      </w:pPr>
    </w:p>
    <w:p w14:paraId="0AFBDC7B">
      <w:pPr>
        <w:adjustRightInd w:val="0"/>
        <w:snapToGrid w:val="0"/>
        <w:spacing w:before="72" w:beforeLines="30" w:line="312" w:lineRule="auto"/>
        <w:rPr>
          <w:rFonts w:ascii="宋体" w:hAnsi="宋体"/>
          <w:sz w:val="24"/>
          <w:szCs w:val="24"/>
        </w:rPr>
      </w:pPr>
      <w:r>
        <w:rPr>
          <w:rFonts w:hint="eastAsia" w:ascii="宋体" w:hAnsi="宋体"/>
          <w:sz w:val="24"/>
          <w:szCs w:val="24"/>
        </w:rPr>
        <w:t>………………于XXXX年XX月XX日XXXX之前不准启封（公章）…………………</w:t>
      </w:r>
    </w:p>
    <w:p w14:paraId="7B461546">
      <w:pPr>
        <w:pStyle w:val="16"/>
        <w:spacing w:line="360" w:lineRule="auto"/>
        <w:rPr>
          <w:rFonts w:cs="宋体" w:asciiTheme="minorEastAsia" w:hAnsiTheme="minorEastAsia" w:eastAsiaTheme="minorEastAsia"/>
          <w:b/>
          <w:bCs/>
          <w:color w:val="000000"/>
          <w:sz w:val="24"/>
          <w:szCs w:val="24"/>
        </w:rPr>
      </w:pPr>
    </w:p>
    <w:p w14:paraId="4AAB2048">
      <w:pPr>
        <w:pStyle w:val="16"/>
        <w:spacing w:line="360" w:lineRule="auto"/>
        <w:rPr>
          <w:rFonts w:cs="宋体" w:asciiTheme="minorEastAsia" w:hAnsiTheme="minorEastAsia" w:eastAsiaTheme="minorEastAsia"/>
          <w:b/>
          <w:bCs/>
          <w:color w:val="000000"/>
          <w:sz w:val="24"/>
          <w:szCs w:val="24"/>
        </w:rPr>
      </w:pPr>
    </w:p>
    <w:p w14:paraId="22023BC1">
      <w:pPr>
        <w:pStyle w:val="16"/>
        <w:spacing w:line="360" w:lineRule="auto"/>
        <w:rPr>
          <w:rFonts w:cs="宋体" w:asciiTheme="minorEastAsia" w:hAnsiTheme="minorEastAsia" w:eastAsiaTheme="minorEastAsia"/>
          <w:b/>
          <w:bCs/>
          <w:color w:val="000000"/>
          <w:sz w:val="24"/>
          <w:szCs w:val="24"/>
        </w:rPr>
      </w:pPr>
    </w:p>
    <w:p w14:paraId="4ABB2D89">
      <w:pPr>
        <w:pStyle w:val="16"/>
        <w:spacing w:line="360" w:lineRule="auto"/>
        <w:rPr>
          <w:rFonts w:cs="宋体" w:asciiTheme="minorEastAsia" w:hAnsiTheme="minorEastAsia" w:eastAsiaTheme="minorEastAsia"/>
          <w:b/>
          <w:bCs/>
          <w:color w:val="000000"/>
          <w:sz w:val="24"/>
          <w:szCs w:val="24"/>
        </w:rPr>
      </w:pPr>
    </w:p>
    <w:p w14:paraId="09CEB31F">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附件格式10</w:t>
      </w:r>
    </w:p>
    <w:p w14:paraId="59BA5146">
      <w:pPr>
        <w:adjustRightInd w:val="0"/>
        <w:snapToGrid w:val="0"/>
        <w:spacing w:line="360" w:lineRule="auto"/>
        <w:jc w:val="left"/>
        <w:rPr>
          <w:rFonts w:ascii="宋体" w:hAnsi="宋体"/>
          <w:b/>
          <w:sz w:val="28"/>
          <w:szCs w:val="28"/>
        </w:rPr>
      </w:pPr>
      <w:r>
        <w:rPr>
          <w:rFonts w:ascii="宋体" w:hAnsi="宋体"/>
          <w:sz w:val="20"/>
        </w:rPr>
        <w:t xml:space="preserve">                                          </w:t>
      </w:r>
      <w:r>
        <w:rPr>
          <w:rFonts w:hint="eastAsia" w:ascii="宋体" w:hAnsi="宋体"/>
          <w:sz w:val="20"/>
        </w:rPr>
        <w:t xml:space="preserve">           </w:t>
      </w:r>
      <w:r>
        <w:rPr>
          <w:rFonts w:ascii="宋体" w:hAnsi="宋体"/>
          <w:b/>
          <w:sz w:val="28"/>
          <w:szCs w:val="28"/>
        </w:rPr>
        <w:t>编号：</w:t>
      </w:r>
      <w:r>
        <w:rPr>
          <w:rFonts w:ascii="宋体" w:hAnsi="宋体"/>
          <w:b/>
          <w:sz w:val="28"/>
          <w:szCs w:val="28"/>
          <w:u w:val="thick"/>
        </w:rPr>
        <w:t xml:space="preserve">                  </w:t>
      </w:r>
    </w:p>
    <w:p w14:paraId="5BCCE04A">
      <w:pPr>
        <w:adjustRightInd w:val="0"/>
        <w:snapToGrid w:val="0"/>
        <w:spacing w:line="360" w:lineRule="auto"/>
        <w:jc w:val="left"/>
        <w:rPr>
          <w:rFonts w:ascii="宋体" w:hAnsi="宋体"/>
          <w:sz w:val="20"/>
        </w:rPr>
      </w:pPr>
    </w:p>
    <w:p w14:paraId="5DC56C5E">
      <w:pPr>
        <w:adjustRightInd w:val="0"/>
        <w:snapToGrid w:val="0"/>
        <w:spacing w:line="360" w:lineRule="auto"/>
        <w:jc w:val="left"/>
        <w:rPr>
          <w:rFonts w:ascii="宋体" w:hAnsi="宋体"/>
          <w:sz w:val="20"/>
        </w:rPr>
      </w:pPr>
    </w:p>
    <w:p w14:paraId="79DB4B28">
      <w:pPr>
        <w:adjustRightInd w:val="0"/>
        <w:snapToGrid w:val="0"/>
        <w:spacing w:line="360" w:lineRule="auto"/>
        <w:jc w:val="left"/>
        <w:rPr>
          <w:rFonts w:ascii="宋体" w:hAnsi="宋体"/>
          <w:sz w:val="20"/>
        </w:rPr>
      </w:pPr>
    </w:p>
    <w:p w14:paraId="6CDF24C8">
      <w:pPr>
        <w:adjustRightInd w:val="0"/>
        <w:snapToGrid w:val="0"/>
        <w:spacing w:line="360" w:lineRule="auto"/>
        <w:jc w:val="left"/>
        <w:rPr>
          <w:rFonts w:ascii="宋体" w:hAnsi="宋体"/>
          <w:sz w:val="20"/>
        </w:rPr>
      </w:pPr>
    </w:p>
    <w:p w14:paraId="4792F22F">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6B61D3B5">
      <w:pPr>
        <w:adjustRightInd w:val="0"/>
        <w:snapToGrid w:val="0"/>
        <w:spacing w:line="360" w:lineRule="auto"/>
        <w:jc w:val="left"/>
        <w:rPr>
          <w:rFonts w:ascii="宋体" w:hAnsi="宋体"/>
          <w:b/>
          <w:sz w:val="36"/>
          <w:szCs w:val="36"/>
        </w:rPr>
      </w:pPr>
    </w:p>
    <w:p w14:paraId="2303B068">
      <w:pPr>
        <w:adjustRightInd w:val="0"/>
        <w:snapToGrid w:val="0"/>
        <w:spacing w:line="360" w:lineRule="auto"/>
        <w:jc w:val="left"/>
        <w:rPr>
          <w:rFonts w:ascii="宋体" w:hAnsi="宋体"/>
          <w:b/>
          <w:sz w:val="36"/>
          <w:szCs w:val="36"/>
        </w:rPr>
      </w:pPr>
    </w:p>
    <w:p w14:paraId="5F933DC0">
      <w:pPr>
        <w:adjustRightInd w:val="0"/>
        <w:snapToGrid w:val="0"/>
        <w:spacing w:line="360" w:lineRule="auto"/>
        <w:jc w:val="left"/>
        <w:rPr>
          <w:rFonts w:ascii="宋体" w:hAnsi="宋体"/>
          <w:b/>
          <w:sz w:val="36"/>
          <w:szCs w:val="36"/>
        </w:rPr>
      </w:pPr>
    </w:p>
    <w:p w14:paraId="2EB4E2E4">
      <w:pPr>
        <w:adjustRightInd w:val="0"/>
        <w:snapToGrid w:val="0"/>
        <w:spacing w:line="360" w:lineRule="auto"/>
        <w:jc w:val="left"/>
        <w:rPr>
          <w:rFonts w:ascii="宋体" w:hAnsi="宋体"/>
          <w:b/>
          <w:sz w:val="36"/>
          <w:szCs w:val="36"/>
        </w:rPr>
      </w:pPr>
    </w:p>
    <w:p w14:paraId="6C710D22">
      <w:pPr>
        <w:adjustRightInd w:val="0"/>
        <w:snapToGrid w:val="0"/>
        <w:spacing w:line="360" w:lineRule="auto"/>
        <w:jc w:val="left"/>
        <w:rPr>
          <w:rFonts w:ascii="宋体" w:hAnsi="宋体"/>
          <w:b/>
          <w:sz w:val="36"/>
          <w:szCs w:val="36"/>
        </w:rPr>
      </w:pPr>
    </w:p>
    <w:p w14:paraId="4811B60E">
      <w:pPr>
        <w:adjustRightInd w:val="0"/>
        <w:snapToGrid w:val="0"/>
        <w:spacing w:line="360" w:lineRule="auto"/>
        <w:jc w:val="left"/>
        <w:rPr>
          <w:rFonts w:ascii="宋体" w:hAnsi="宋体"/>
          <w:b/>
          <w:sz w:val="36"/>
          <w:szCs w:val="36"/>
        </w:rPr>
      </w:pPr>
    </w:p>
    <w:p w14:paraId="6A8215B8">
      <w:pPr>
        <w:adjustRightInd w:val="0"/>
        <w:snapToGrid w:val="0"/>
        <w:spacing w:line="360" w:lineRule="auto"/>
        <w:jc w:val="left"/>
        <w:rPr>
          <w:rFonts w:ascii="宋体" w:hAnsi="宋体"/>
          <w:b/>
          <w:sz w:val="36"/>
          <w:szCs w:val="36"/>
        </w:rPr>
      </w:pPr>
    </w:p>
    <w:p w14:paraId="1B881D7F">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4FE048F5">
      <w:pPr>
        <w:adjustRightInd w:val="0"/>
        <w:snapToGrid w:val="0"/>
        <w:spacing w:line="360" w:lineRule="auto"/>
        <w:ind w:firstLine="1906" w:firstLineChars="678"/>
        <w:jc w:val="left"/>
        <w:rPr>
          <w:rFonts w:ascii="宋体" w:hAnsi="宋体"/>
          <w:b/>
          <w:sz w:val="28"/>
          <w:szCs w:val="36"/>
        </w:rPr>
      </w:pPr>
    </w:p>
    <w:p w14:paraId="6A5BC534">
      <w:pPr>
        <w:adjustRightInd w:val="0"/>
        <w:snapToGrid w:val="0"/>
        <w:spacing w:line="360" w:lineRule="auto"/>
        <w:ind w:firstLine="1906" w:firstLineChars="678"/>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5DA952CD">
      <w:pPr>
        <w:adjustRightInd w:val="0"/>
        <w:snapToGrid w:val="0"/>
        <w:spacing w:line="360" w:lineRule="auto"/>
        <w:ind w:firstLine="1906" w:firstLineChars="678"/>
        <w:jc w:val="left"/>
        <w:rPr>
          <w:rFonts w:ascii="宋体" w:hAnsi="宋体"/>
          <w:b/>
          <w:sz w:val="28"/>
          <w:szCs w:val="36"/>
        </w:rPr>
      </w:pPr>
    </w:p>
    <w:p w14:paraId="43DA666D"/>
    <w:p w14:paraId="2C984947"/>
    <w:p w14:paraId="693FEEEC"/>
    <w:p w14:paraId="54BDD489"/>
    <w:p w14:paraId="118F6ED4">
      <w:pPr>
        <w:spacing w:line="360" w:lineRule="auto"/>
        <w:jc w:val="center"/>
        <w:rPr>
          <w:rFonts w:ascii="宋体" w:hAnsi="宋体" w:cs="宋体"/>
          <w:bCs/>
          <w:sz w:val="24"/>
        </w:rPr>
      </w:pPr>
    </w:p>
    <w:p w14:paraId="469B7370">
      <w:pPr>
        <w:spacing w:line="360" w:lineRule="auto"/>
        <w:ind w:right="480"/>
        <w:jc w:val="center"/>
        <w:rPr>
          <w:rFonts w:ascii="宋体" w:hAnsi="宋体" w:cs="宋体"/>
          <w:bCs/>
          <w:sz w:val="24"/>
          <w:u w:val="single"/>
        </w:rPr>
      </w:pPr>
      <w:r>
        <w:rPr>
          <w:rFonts w:hint="eastAsia" w:ascii="宋体" w:hAnsi="宋体" w:cs="宋体"/>
          <w:bCs/>
          <w:sz w:val="24"/>
        </w:rPr>
        <w:t xml:space="preserve">                                        </w:t>
      </w:r>
      <w:r>
        <w:rPr>
          <w:rFonts w:hint="eastAsia" w:eastAsia="楷体_GB2312"/>
          <w:sz w:val="24"/>
          <w:u w:val="single"/>
        </w:rPr>
        <w:t xml:space="preserve">        </w:t>
      </w:r>
    </w:p>
    <w:p w14:paraId="54A860E9">
      <w:pPr>
        <w:spacing w:line="360" w:lineRule="auto"/>
        <w:rPr>
          <w:rFonts w:ascii="宋体" w:hAnsi="宋体" w:cs="宋体"/>
          <w:bCs/>
          <w:sz w:val="22"/>
          <w:szCs w:val="22"/>
        </w:rPr>
        <w:sectPr>
          <w:headerReference r:id="rId3" w:type="default"/>
          <w:footerReference r:id="rId4" w:type="default"/>
          <w:pgSz w:w="11907" w:h="16840"/>
          <w:pgMar w:top="1785" w:right="1418" w:bottom="1418" w:left="1418" w:header="724" w:footer="851" w:gutter="0"/>
          <w:cols w:space="720" w:num="1"/>
          <w:docGrid w:linePitch="290" w:charSpace="-3931"/>
        </w:sectPr>
      </w:pPr>
    </w:p>
    <w:p w14:paraId="7FC60CFD">
      <w:pPr>
        <w:spacing w:line="360" w:lineRule="exact"/>
        <w:rPr>
          <w:rFonts w:ascii="宋体" w:hAnsi="宋体" w:cs="宋体"/>
          <w:bCs/>
          <w:sz w:val="22"/>
          <w:szCs w:val="22"/>
        </w:rPr>
      </w:pPr>
      <w:r>
        <w:rPr>
          <w:rFonts w:hint="eastAsia" w:ascii="宋体" w:hAnsi="宋体" w:cs="宋体"/>
          <w:bCs/>
          <w:sz w:val="22"/>
          <w:szCs w:val="22"/>
        </w:rPr>
        <w:t>甲方（委托方）：</w:t>
      </w:r>
    </w:p>
    <w:p w14:paraId="078B0504">
      <w:pPr>
        <w:spacing w:line="360" w:lineRule="exact"/>
        <w:rPr>
          <w:rFonts w:ascii="宋体" w:hAnsi="宋体" w:cs="宋体"/>
          <w:bCs/>
          <w:sz w:val="22"/>
          <w:szCs w:val="22"/>
        </w:rPr>
      </w:pPr>
      <w:r>
        <w:rPr>
          <w:rFonts w:hint="eastAsia" w:ascii="宋体" w:hAnsi="宋体" w:cs="宋体"/>
          <w:bCs/>
          <w:sz w:val="22"/>
          <w:szCs w:val="22"/>
        </w:rPr>
        <w:t>乙方（承揽方）：</w:t>
      </w:r>
    </w:p>
    <w:p w14:paraId="2FFD1DF7">
      <w:pPr>
        <w:spacing w:line="360" w:lineRule="exact"/>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1C7357E3">
      <w:pPr>
        <w:spacing w:line="360" w:lineRule="exact"/>
        <w:rPr>
          <w:rFonts w:ascii="宋体" w:hAnsi="宋体" w:cs="宋体"/>
          <w:b/>
          <w:sz w:val="20"/>
        </w:rPr>
      </w:pPr>
      <w:r>
        <w:rPr>
          <w:rFonts w:hint="eastAsia" w:ascii="宋体" w:hAnsi="宋体" w:cs="宋体"/>
          <w:b/>
          <w:sz w:val="20"/>
        </w:rPr>
        <w:t>一、设备明细、维修费：</w:t>
      </w:r>
    </w:p>
    <w:tbl>
      <w:tblPr>
        <w:tblStyle w:val="33"/>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6283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0FFF5A10">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序号</w:t>
            </w:r>
          </w:p>
        </w:tc>
        <w:tc>
          <w:tcPr>
            <w:tcW w:w="1137" w:type="dxa"/>
            <w:vAlign w:val="center"/>
          </w:tcPr>
          <w:p w14:paraId="522ECCF0">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设备名称</w:t>
            </w:r>
          </w:p>
        </w:tc>
        <w:tc>
          <w:tcPr>
            <w:tcW w:w="1199" w:type="dxa"/>
            <w:vAlign w:val="center"/>
          </w:tcPr>
          <w:p w14:paraId="6878E4B5">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设备型号</w:t>
            </w:r>
          </w:p>
        </w:tc>
        <w:tc>
          <w:tcPr>
            <w:tcW w:w="1523" w:type="dxa"/>
            <w:vAlign w:val="center"/>
          </w:tcPr>
          <w:p w14:paraId="00EAE593">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设备资产编号</w:t>
            </w:r>
          </w:p>
        </w:tc>
        <w:tc>
          <w:tcPr>
            <w:tcW w:w="1535" w:type="dxa"/>
            <w:vAlign w:val="center"/>
          </w:tcPr>
          <w:p w14:paraId="4E75E881">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数量（台）</w:t>
            </w:r>
          </w:p>
        </w:tc>
        <w:tc>
          <w:tcPr>
            <w:tcW w:w="1111" w:type="dxa"/>
            <w:vAlign w:val="center"/>
          </w:tcPr>
          <w:p w14:paraId="1C658E3C">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维修费</w:t>
            </w:r>
          </w:p>
        </w:tc>
        <w:tc>
          <w:tcPr>
            <w:tcW w:w="1006" w:type="dxa"/>
            <w:vAlign w:val="center"/>
          </w:tcPr>
          <w:p w14:paraId="7F0E4BEA">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备注</w:t>
            </w:r>
          </w:p>
        </w:tc>
      </w:tr>
      <w:tr w14:paraId="7C26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2F0D60E">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1</w:t>
            </w:r>
          </w:p>
        </w:tc>
        <w:tc>
          <w:tcPr>
            <w:tcW w:w="1137" w:type="dxa"/>
            <w:vAlign w:val="center"/>
          </w:tcPr>
          <w:p w14:paraId="4C50BC8A">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199" w:type="dxa"/>
            <w:vAlign w:val="center"/>
          </w:tcPr>
          <w:p w14:paraId="505DD1B9">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523" w:type="dxa"/>
            <w:vAlign w:val="center"/>
          </w:tcPr>
          <w:p w14:paraId="3A438D02">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535" w:type="dxa"/>
            <w:vAlign w:val="center"/>
          </w:tcPr>
          <w:p w14:paraId="4C8567A8">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111" w:type="dxa"/>
            <w:vAlign w:val="center"/>
          </w:tcPr>
          <w:p w14:paraId="34E68162">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006" w:type="dxa"/>
            <w:vAlign w:val="center"/>
          </w:tcPr>
          <w:p w14:paraId="09FE4EEB">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r>
      <w:tr w14:paraId="0D8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612586ED">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2</w:t>
            </w:r>
          </w:p>
        </w:tc>
        <w:tc>
          <w:tcPr>
            <w:tcW w:w="1137" w:type="dxa"/>
            <w:vAlign w:val="center"/>
          </w:tcPr>
          <w:p w14:paraId="77B62436">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199" w:type="dxa"/>
            <w:vAlign w:val="center"/>
          </w:tcPr>
          <w:p w14:paraId="21981DF6">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523" w:type="dxa"/>
            <w:vAlign w:val="center"/>
          </w:tcPr>
          <w:p w14:paraId="63C22109">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535" w:type="dxa"/>
            <w:vAlign w:val="center"/>
          </w:tcPr>
          <w:p w14:paraId="297A38BA">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111" w:type="dxa"/>
            <w:vAlign w:val="center"/>
          </w:tcPr>
          <w:p w14:paraId="50DF04F8">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c>
          <w:tcPr>
            <w:tcW w:w="1006" w:type="dxa"/>
            <w:vAlign w:val="center"/>
          </w:tcPr>
          <w:p w14:paraId="16CE904A">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p>
        </w:tc>
      </w:tr>
      <w:tr w14:paraId="37D9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23198FE">
            <w:pPr>
              <w:keepNext w:val="0"/>
              <w:keepLines w:val="0"/>
              <w:suppressLineNumbers w:val="0"/>
              <w:spacing w:before="0" w:beforeAutospacing="0" w:after="0" w:afterAutospacing="0" w:line="360" w:lineRule="exact"/>
              <w:ind w:left="0" w:right="0"/>
              <w:jc w:val="center"/>
              <w:rPr>
                <w:rFonts w:hint="default" w:ascii="宋体" w:hAnsi="宋体" w:cs="宋体"/>
                <w:sz w:val="20"/>
                <w:szCs w:val="20"/>
              </w:rPr>
            </w:pPr>
            <w:r>
              <w:rPr>
                <w:rFonts w:hint="eastAsia" w:ascii="宋体" w:hAnsi="宋体" w:cs="宋体"/>
                <w:sz w:val="20"/>
                <w:szCs w:val="20"/>
              </w:rPr>
              <w:t>总价</w:t>
            </w:r>
          </w:p>
        </w:tc>
        <w:tc>
          <w:tcPr>
            <w:tcW w:w="7511" w:type="dxa"/>
            <w:gridSpan w:val="6"/>
            <w:vAlign w:val="center"/>
          </w:tcPr>
          <w:p w14:paraId="53C71D2B">
            <w:pPr>
              <w:keepNext w:val="0"/>
              <w:keepLines w:val="0"/>
              <w:suppressLineNumbers w:val="0"/>
              <w:spacing w:before="0" w:beforeAutospacing="0" w:after="0" w:afterAutospacing="0" w:line="360" w:lineRule="exact"/>
              <w:ind w:left="0" w:right="0"/>
              <w:rPr>
                <w:rFonts w:hint="default" w:ascii="宋体" w:hAnsi="宋体" w:cs="宋体"/>
                <w:sz w:val="20"/>
                <w:szCs w:val="20"/>
              </w:rPr>
            </w:pPr>
            <w:r>
              <w:rPr>
                <w:rFonts w:hint="eastAsia" w:ascii="宋体" w:hAnsi="宋体" w:cs="宋体"/>
                <w:sz w:val="20"/>
                <w:szCs w:val="20"/>
              </w:rPr>
              <w:t>小写：人民币【】</w:t>
            </w:r>
          </w:p>
          <w:p w14:paraId="18B6CCBF">
            <w:pPr>
              <w:keepNext w:val="0"/>
              <w:keepLines w:val="0"/>
              <w:suppressLineNumbers w:val="0"/>
              <w:spacing w:before="0" w:beforeAutospacing="0" w:after="0" w:afterAutospacing="0" w:line="360" w:lineRule="exact"/>
              <w:ind w:left="0" w:right="0"/>
              <w:rPr>
                <w:rFonts w:hint="default" w:ascii="宋体" w:hAnsi="宋体" w:cs="宋体"/>
                <w:sz w:val="20"/>
                <w:szCs w:val="20"/>
              </w:rPr>
            </w:pPr>
            <w:r>
              <w:rPr>
                <w:rFonts w:hint="eastAsia" w:ascii="宋体" w:hAnsi="宋体" w:cs="宋体"/>
                <w:sz w:val="20"/>
                <w:szCs w:val="20"/>
              </w:rPr>
              <w:t>大写: 【】</w:t>
            </w:r>
          </w:p>
        </w:tc>
      </w:tr>
    </w:tbl>
    <w:p w14:paraId="79494D04">
      <w:pPr>
        <w:spacing w:line="360" w:lineRule="exact"/>
        <w:rPr>
          <w:rFonts w:ascii="宋体" w:hAnsi="宋体" w:cs="宋体"/>
          <w:b/>
          <w:sz w:val="20"/>
        </w:rPr>
      </w:pPr>
      <w:r>
        <w:rPr>
          <w:rFonts w:hint="eastAsia" w:ascii="宋体" w:hAnsi="宋体" w:cs="宋体"/>
          <w:b/>
          <w:sz w:val="20"/>
        </w:rPr>
        <w:t>二、维修内容</w:t>
      </w:r>
    </w:p>
    <w:p w14:paraId="0C1C9608">
      <w:pPr>
        <w:spacing w:line="360" w:lineRule="exact"/>
        <w:ind w:firstLine="400" w:firstLineChars="200"/>
        <w:rPr>
          <w:rFonts w:ascii="宋体" w:hAnsi="宋体" w:cs="宋体"/>
          <w:sz w:val="20"/>
        </w:rPr>
      </w:pPr>
      <w:r>
        <w:rPr>
          <w:rFonts w:hint="eastAsia" w:ascii="宋体" w:hAnsi="宋体" w:cs="宋体"/>
          <w:sz w:val="20"/>
        </w:rPr>
        <w:t>1.1维修方式：按双方签订的技术协议相关内容进行维修。技术协议作为本合同附件。</w:t>
      </w:r>
    </w:p>
    <w:p w14:paraId="3FB462E2">
      <w:pPr>
        <w:spacing w:line="360" w:lineRule="exact"/>
        <w:ind w:firstLine="400" w:firstLineChars="200"/>
        <w:rPr>
          <w:rFonts w:ascii="宋体" w:hAnsi="宋体" w:cs="宋体"/>
          <w:sz w:val="20"/>
          <w:u w:val="single"/>
        </w:rPr>
      </w:pPr>
      <w:r>
        <w:rPr>
          <w:rFonts w:hint="eastAsia" w:ascii="宋体" w:hAnsi="宋体" w:cs="宋体"/>
          <w:sz w:val="20"/>
        </w:rPr>
        <w:t>1.2维修地点（选择以下其中之一）：</w:t>
      </w:r>
    </w:p>
    <w:p w14:paraId="064257DD">
      <w:pPr>
        <w:spacing w:line="360" w:lineRule="exact"/>
        <w:ind w:firstLine="700" w:firstLineChars="350"/>
        <w:rPr>
          <w:rFonts w:ascii="宋体" w:hAnsi="宋体" w:cs="宋体"/>
          <w:sz w:val="20"/>
        </w:rPr>
      </w:pPr>
      <w:r>
        <w:rPr>
          <w:rFonts w:hint="eastAsia" w:ascii="宋体" w:hAnsi="宋体" w:cs="宋体"/>
          <w:sz w:val="20"/>
        </w:rPr>
        <w:t xml:space="preserve">1.2.1在甲方处进行维修   </w:t>
      </w:r>
    </w:p>
    <w:p w14:paraId="3A317202">
      <w:pPr>
        <w:spacing w:line="360" w:lineRule="exact"/>
        <w:ind w:firstLine="700" w:firstLineChars="350"/>
        <w:rPr>
          <w:rFonts w:ascii="宋体" w:hAnsi="宋体" w:cs="宋体"/>
          <w:sz w:val="20"/>
        </w:rPr>
      </w:pPr>
      <w:r>
        <w:rPr>
          <w:rFonts w:hint="eastAsia" w:ascii="宋体" w:hAnsi="宋体" w:cs="宋体"/>
          <w:sz w:val="20"/>
        </w:rPr>
        <w:t>1.2.2在乙方处进行维修，由乙方负责运输并承担费用。</w:t>
      </w:r>
    </w:p>
    <w:p w14:paraId="15EF7D76">
      <w:pPr>
        <w:spacing w:line="360" w:lineRule="exact"/>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 xml:space="preserve">         </w:t>
      </w:r>
    </w:p>
    <w:p w14:paraId="1FACDD54">
      <w:pPr>
        <w:spacing w:line="360" w:lineRule="exact"/>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14:paraId="45B3A19A">
      <w:pPr>
        <w:spacing w:line="360" w:lineRule="exact"/>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14:paraId="447D24FC">
      <w:pPr>
        <w:spacing w:line="360" w:lineRule="exact"/>
        <w:rPr>
          <w:rFonts w:ascii="宋体" w:hAnsi="宋体" w:cs="宋体"/>
          <w:sz w:val="20"/>
        </w:rPr>
      </w:pPr>
      <w:r>
        <w:rPr>
          <w:rFonts w:hint="eastAsia" w:ascii="宋体" w:hAnsi="宋体" w:cs="宋体"/>
          <w:b/>
          <w:sz w:val="20"/>
        </w:rPr>
        <w:t>三、运输要求</w:t>
      </w:r>
      <w:r>
        <w:rPr>
          <w:rFonts w:hint="eastAsia" w:ascii="宋体" w:hAnsi="宋体" w:cs="宋体"/>
          <w:i/>
          <w:iCs/>
          <w:sz w:val="20"/>
        </w:rPr>
        <w:t>（如选择在甲方处维修则可删除此条）</w:t>
      </w:r>
    </w:p>
    <w:p w14:paraId="1000A21B">
      <w:pPr>
        <w:spacing w:line="360" w:lineRule="exact"/>
        <w:ind w:firstLine="400" w:firstLineChars="200"/>
        <w:rPr>
          <w:rFonts w:ascii="宋体" w:hAnsi="宋体" w:cs="宋体"/>
          <w:sz w:val="20"/>
        </w:rPr>
      </w:pPr>
      <w:r>
        <w:rPr>
          <w:rFonts w:hint="eastAsia" w:ascii="宋体" w:hAnsi="宋体" w:cs="宋体"/>
          <w:sz w:val="20"/>
        </w:rPr>
        <w:t>1、乙方运输设备应符合如下要求：</w:t>
      </w:r>
    </w:p>
    <w:p w14:paraId="03578F06">
      <w:pPr>
        <w:spacing w:line="360" w:lineRule="exact"/>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511688E9">
      <w:pPr>
        <w:spacing w:line="360" w:lineRule="exact"/>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688F212B">
      <w:pPr>
        <w:spacing w:line="360" w:lineRule="exact"/>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331190BF">
      <w:pPr>
        <w:spacing w:line="360" w:lineRule="exact"/>
        <w:rPr>
          <w:rFonts w:ascii="宋体" w:hAnsi="宋体" w:cs="宋体"/>
          <w:b/>
          <w:sz w:val="20"/>
        </w:rPr>
      </w:pPr>
      <w:r>
        <w:rPr>
          <w:rFonts w:hint="eastAsia" w:ascii="宋体" w:hAnsi="宋体" w:cs="宋体"/>
          <w:b/>
          <w:sz w:val="20"/>
        </w:rPr>
        <w:t>四、包装标准、包装物的供应与回收：</w:t>
      </w:r>
      <w:r>
        <w:rPr>
          <w:rFonts w:hint="eastAsia" w:ascii="宋体" w:hAnsi="宋体" w:cs="宋体"/>
          <w:i/>
          <w:iCs/>
          <w:sz w:val="20"/>
        </w:rPr>
        <w:t>（如选择在甲方处维修则可删除此条）</w:t>
      </w:r>
    </w:p>
    <w:p w14:paraId="43EAAB68">
      <w:pPr>
        <w:spacing w:line="360" w:lineRule="exact"/>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5289BCEE">
      <w:pPr>
        <w:spacing w:line="360" w:lineRule="exact"/>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14:paraId="0921C909">
      <w:pPr>
        <w:spacing w:line="360" w:lineRule="exact"/>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14:paraId="19EED2F0">
      <w:pPr>
        <w:spacing w:line="360" w:lineRule="exact"/>
        <w:ind w:firstLine="400" w:firstLineChars="200"/>
        <w:rPr>
          <w:rFonts w:ascii="宋体" w:hAnsi="宋体" w:cs="宋体"/>
          <w:sz w:val="20"/>
        </w:rPr>
      </w:pPr>
      <w:r>
        <w:rPr>
          <w:rFonts w:hint="eastAsia" w:ascii="宋体" w:hAnsi="宋体" w:cs="宋体"/>
          <w:sz w:val="20"/>
        </w:rPr>
        <w:t>按双方签订的技术协议相关内容验收。</w:t>
      </w:r>
    </w:p>
    <w:p w14:paraId="7A1F116F">
      <w:pPr>
        <w:spacing w:line="360" w:lineRule="exact"/>
        <w:rPr>
          <w:rFonts w:ascii="宋体" w:hAnsi="宋体" w:cs="宋体"/>
          <w:b/>
          <w:sz w:val="20"/>
        </w:rPr>
      </w:pPr>
      <w:r>
        <w:rPr>
          <w:rFonts w:hint="eastAsia" w:ascii="宋体" w:hAnsi="宋体" w:cs="宋体"/>
          <w:b/>
          <w:sz w:val="20"/>
        </w:rPr>
        <w:t>六、结算及付款方式：</w:t>
      </w:r>
    </w:p>
    <w:p w14:paraId="14ECBDC6">
      <w:pPr>
        <w:spacing w:line="360" w:lineRule="exact"/>
        <w:ind w:firstLine="400" w:firstLineChars="200"/>
        <w:rPr>
          <w:rFonts w:ascii="宋体" w:hAnsi="宋体" w:cs="宋体"/>
          <w:sz w:val="20"/>
        </w:rPr>
      </w:pPr>
      <w:r>
        <w:rPr>
          <w:rFonts w:hint="eastAsia" w:ascii="宋体" w:hAnsi="宋体" w:cs="宋体"/>
          <w:sz w:val="20"/>
        </w:rPr>
        <w:t>1.1合同不含税总价为人民币¥</w:t>
      </w:r>
      <w:r>
        <w:rPr>
          <w:rFonts w:ascii="宋体" w:hAnsi="宋体" w:cs="宋体"/>
          <w:sz w:val="20"/>
          <w:u w:val="single"/>
        </w:rPr>
        <w:t xml:space="preserve">          </w:t>
      </w:r>
      <w:r>
        <w:rPr>
          <w:rFonts w:hint="eastAsia" w:ascii="宋体" w:hAnsi="宋体" w:cs="宋体"/>
          <w:sz w:val="20"/>
        </w:rPr>
        <w:t>元（大写：</w:t>
      </w:r>
      <w:r>
        <w:rPr>
          <w:rFonts w:ascii="宋体" w:hAnsi="宋体" w:cs="宋体"/>
          <w:sz w:val="20"/>
          <w:u w:val="single"/>
        </w:rPr>
        <w:t xml:space="preserve">        </w:t>
      </w:r>
      <w:r>
        <w:rPr>
          <w:rFonts w:hint="eastAsia" w:ascii="宋体" w:hAnsi="宋体" w:cs="宋体"/>
          <w:sz w:val="20"/>
        </w:rPr>
        <w:t>），增值税税率</w:t>
      </w:r>
      <w:r>
        <w:rPr>
          <w:rFonts w:hint="eastAsia" w:ascii="宋体" w:hAnsi="宋体" w:cs="宋体"/>
          <w:sz w:val="20"/>
          <w:u w:val="single"/>
        </w:rPr>
        <w:t>【】</w:t>
      </w:r>
      <w:r>
        <w:rPr>
          <w:rFonts w:hint="eastAsia" w:ascii="宋体" w:hAnsi="宋体" w:cs="宋体"/>
          <w:sz w:val="20"/>
        </w:rPr>
        <w:t>%，税额</w:t>
      </w:r>
      <w:r>
        <w:rPr>
          <w:rFonts w:ascii="宋体" w:hAnsi="宋体" w:cs="宋体"/>
          <w:sz w:val="20"/>
          <w:u w:val="single"/>
        </w:rPr>
        <w:t xml:space="preserve">       </w:t>
      </w:r>
      <w:r>
        <w:rPr>
          <w:rFonts w:hint="eastAsia" w:ascii="宋体" w:hAnsi="宋体" w:cs="宋体"/>
          <w:sz w:val="20"/>
        </w:rPr>
        <w:t>元，含税总价</w:t>
      </w:r>
      <w:r>
        <w:rPr>
          <w:rFonts w:ascii="宋体" w:hAnsi="宋体" w:cs="宋体"/>
          <w:sz w:val="20"/>
          <w:u w:val="single"/>
        </w:rPr>
        <w:t xml:space="preserve">       </w:t>
      </w:r>
      <w:r>
        <w:rPr>
          <w:rFonts w:hint="eastAsia" w:ascii="宋体" w:hAnsi="宋体" w:cs="宋体"/>
          <w:sz w:val="20"/>
        </w:rPr>
        <w:t>元人民币（大写：</w:t>
      </w:r>
      <w:r>
        <w:rPr>
          <w:rFonts w:ascii="宋体" w:hAnsi="宋体" w:cs="宋体"/>
          <w:sz w:val="20"/>
          <w:u w:val="single"/>
        </w:rPr>
        <w:t xml:space="preserve">              </w:t>
      </w:r>
      <w:r>
        <w:rPr>
          <w:rFonts w:hint="eastAsia" w:ascii="宋体" w:hAnsi="宋体" w:cs="宋体"/>
          <w:sz w:val="20"/>
        </w:rPr>
        <w:t>），如国家出台新政策对增值税率进行了调整，则不含税价款不变，本合同含税总价在不含税价基础上根据国家最新税法进行相应的调整。</w:t>
      </w:r>
    </w:p>
    <w:p w14:paraId="5938FE84">
      <w:pPr>
        <w:spacing w:line="360" w:lineRule="exact"/>
        <w:ind w:firstLine="400" w:firstLineChars="200"/>
        <w:rPr>
          <w:rFonts w:ascii="宋体" w:hAnsi="宋体" w:cs="宋体"/>
          <w:sz w:val="20"/>
        </w:rPr>
      </w:pPr>
      <w:r>
        <w:rPr>
          <w:rFonts w:hint="eastAsia" w:ascii="宋体" w:hAnsi="宋体" w:cs="宋体"/>
          <w:sz w:val="20"/>
        </w:rPr>
        <w:t>该价格包括但不限于维修费、设备拆解装卸费、运输费、包装费、安装调试费、税费、备品备件、指导培训、保险等全部费用。</w:t>
      </w:r>
    </w:p>
    <w:p w14:paraId="7A88E085">
      <w:pPr>
        <w:spacing w:line="360" w:lineRule="exact"/>
        <w:ind w:firstLine="400" w:firstLineChars="200"/>
        <w:rPr>
          <w:rFonts w:ascii="宋体" w:hAnsi="宋体" w:cs="宋体"/>
          <w:sz w:val="20"/>
        </w:rPr>
      </w:pPr>
      <w:r>
        <w:rPr>
          <w:rFonts w:hint="eastAsia" w:ascii="宋体" w:hAnsi="宋体" w:cs="宋体"/>
          <w:sz w:val="20"/>
        </w:rPr>
        <w:t>1.2付款方式为：</w:t>
      </w:r>
      <w:r>
        <w:rPr>
          <w:rFonts w:hint="eastAsia" w:ascii="宋体" w:hAnsi="宋体" w:cs="宋体"/>
          <w:sz w:val="20"/>
          <w:u w:val="single"/>
        </w:rPr>
        <w:t xml:space="preserve">          </w:t>
      </w:r>
      <w:r>
        <w:rPr>
          <w:rFonts w:hint="eastAsia" w:ascii="宋体" w:hAnsi="宋体" w:cs="宋体"/>
          <w:sz w:val="20"/>
        </w:rPr>
        <w:t>。</w:t>
      </w:r>
    </w:p>
    <w:p w14:paraId="701A54F6">
      <w:pPr>
        <w:spacing w:line="360" w:lineRule="exact"/>
        <w:ind w:firstLine="400" w:firstLineChars="200"/>
        <w:rPr>
          <w:rFonts w:ascii="宋体" w:hAnsi="宋体" w:cs="宋体"/>
          <w:sz w:val="20"/>
        </w:rPr>
      </w:pPr>
      <w:r>
        <w:rPr>
          <w:rFonts w:hint="eastAsia" w:ascii="宋体" w:hAnsi="宋体" w:cs="宋体"/>
          <w:sz w:val="20"/>
        </w:rPr>
        <w:t>1.3合同价款的支付</w:t>
      </w:r>
    </w:p>
    <w:p w14:paraId="3D3A4AF1">
      <w:pPr>
        <w:spacing w:line="360" w:lineRule="exact"/>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1.3.1合同生效后，乙方提交金额为合同价款</w:t>
      </w:r>
      <w:r>
        <w:rPr>
          <w:rFonts w:hint="eastAsia" w:ascii="宋体" w:hAnsi="宋体" w:cs="宋体"/>
          <w:sz w:val="20"/>
          <w:u w:val="single"/>
        </w:rPr>
        <w:t xml:space="preserve">  </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14:paraId="0059D6D9">
      <w:pPr>
        <w:spacing w:line="360" w:lineRule="exact"/>
        <w:ind w:left="-105" w:leftChars="-50" w:right="-105" w:rightChars="-50" w:firstLine="500" w:firstLineChars="250"/>
        <w:rPr>
          <w:rFonts w:ascii="宋体" w:hAnsi="宋体" w:cs="宋体"/>
          <w:sz w:val="20"/>
        </w:rPr>
      </w:pPr>
      <w:r>
        <w:rPr>
          <w:rFonts w:hint="eastAsia" w:ascii="宋体" w:hAnsi="宋体" w:cs="宋体"/>
          <w:sz w:val="20"/>
        </w:rPr>
        <w:t>1.3.2设备维修完毕，经安装、调试最终经甲方验收合格后，甲方出具书面验收单，乙方提交金额为合同价款</w:t>
      </w:r>
      <w:r>
        <w:rPr>
          <w:rFonts w:hint="eastAsia" w:ascii="宋体" w:hAnsi="宋体" w:cs="宋体"/>
          <w:sz w:val="20"/>
          <w:u w:val="single"/>
        </w:rPr>
        <w:t xml:space="preserve">  </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14:paraId="1193E766">
      <w:pPr>
        <w:spacing w:line="360" w:lineRule="exact"/>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14:paraId="7221001B">
      <w:pPr>
        <w:spacing w:line="360" w:lineRule="exact"/>
        <w:ind w:left="-105" w:leftChars="-50" w:right="-105" w:rightChars="-50" w:firstLine="400" w:firstLineChars="200"/>
        <w:rPr>
          <w:rFonts w:ascii="宋体" w:hAnsi="宋体" w:cs="宋体"/>
          <w:sz w:val="20"/>
        </w:rPr>
      </w:pPr>
      <w:r>
        <w:rPr>
          <w:rFonts w:hint="eastAsia" w:ascii="宋体" w:hAnsi="宋体" w:cs="宋体"/>
          <w:sz w:val="20"/>
        </w:rPr>
        <w:t>B 该套合同设备维修最终验收报告的原件及其复印件两份。</w:t>
      </w:r>
    </w:p>
    <w:p w14:paraId="770E0206">
      <w:pPr>
        <w:spacing w:line="360" w:lineRule="exact"/>
        <w:ind w:firstLine="400" w:firstLineChars="200"/>
        <w:rPr>
          <w:rFonts w:ascii="宋体" w:hAnsi="宋体" w:cs="宋体"/>
          <w:sz w:val="20"/>
        </w:rPr>
      </w:pPr>
      <w:r>
        <w:rPr>
          <w:rFonts w:hint="eastAsia" w:ascii="宋体" w:hAnsi="宋体" w:cs="宋体"/>
          <w:sz w:val="20"/>
        </w:rPr>
        <w:t>1.3.3合同总价款的10 %约为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14:paraId="4DD42C36">
      <w:pPr>
        <w:spacing w:line="360" w:lineRule="exact"/>
        <w:ind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5FB0F4F3">
      <w:pPr>
        <w:spacing w:line="360" w:lineRule="exact"/>
        <w:ind w:firstLine="400" w:firstLineChars="200"/>
        <w:rPr>
          <w:rFonts w:ascii="宋体" w:hAnsi="宋体" w:cs="宋体"/>
          <w:sz w:val="20"/>
        </w:rPr>
      </w:pPr>
      <w:r>
        <w:rPr>
          <w:rFonts w:hint="eastAsia" w:ascii="宋体" w:hAnsi="宋体" w:cs="宋体"/>
          <w:sz w:val="20"/>
        </w:rPr>
        <w:t>1、质量保证期限为最终验收报告签署之日（以签署日期最晚者为准）起    个月。</w:t>
      </w:r>
    </w:p>
    <w:p w14:paraId="22B1E63F">
      <w:pPr>
        <w:spacing w:line="360" w:lineRule="exact"/>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14:paraId="1DDABBCE">
      <w:pPr>
        <w:spacing w:line="360" w:lineRule="exact"/>
        <w:ind w:firstLine="400" w:firstLineChars="200"/>
        <w:rPr>
          <w:rFonts w:ascii="宋体" w:hAnsi="宋体" w:cs="宋体"/>
          <w:sz w:val="20"/>
        </w:rPr>
      </w:pPr>
      <w:r>
        <w:rPr>
          <w:rFonts w:hint="eastAsia" w:ascii="宋体" w:hAnsi="宋体" w:cs="宋体"/>
          <w:sz w:val="20"/>
        </w:rPr>
        <w:t>3、质量保证期届满后，如甲方需要乙方提供技术服务，乙方应在2小时内进行答复，如需到现场解决问题的，乙方应24小时内派服务人员到达甲方现场提供服务。</w:t>
      </w:r>
    </w:p>
    <w:p w14:paraId="67445F1D">
      <w:pPr>
        <w:spacing w:line="360" w:lineRule="exact"/>
        <w:ind w:right="-105" w:rightChars="-50"/>
        <w:rPr>
          <w:rFonts w:ascii="宋体" w:hAnsi="宋体" w:cs="宋体"/>
          <w:b/>
          <w:sz w:val="20"/>
        </w:rPr>
      </w:pPr>
      <w:r>
        <w:rPr>
          <w:rFonts w:hint="eastAsia" w:ascii="宋体" w:hAnsi="宋体" w:cs="宋体"/>
          <w:b/>
          <w:sz w:val="20"/>
        </w:rPr>
        <w:t>八、保密条款</w:t>
      </w:r>
    </w:p>
    <w:p w14:paraId="4501D90A">
      <w:pPr>
        <w:spacing w:line="360" w:lineRule="exact"/>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04A0B935">
      <w:pPr>
        <w:spacing w:line="360" w:lineRule="exact"/>
        <w:rPr>
          <w:rFonts w:ascii="宋体" w:hAnsi="宋体" w:cs="宋体"/>
          <w:b/>
          <w:sz w:val="20"/>
        </w:rPr>
      </w:pPr>
      <w:r>
        <w:rPr>
          <w:rFonts w:hint="eastAsia" w:ascii="宋体" w:hAnsi="宋体" w:cs="宋体"/>
          <w:b/>
          <w:sz w:val="20"/>
        </w:rPr>
        <w:t>九、其它约定</w:t>
      </w:r>
    </w:p>
    <w:p w14:paraId="24EDE712">
      <w:pPr>
        <w:tabs>
          <w:tab w:val="left" w:pos="720"/>
        </w:tabs>
        <w:spacing w:line="360" w:lineRule="exact"/>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55C65596">
      <w:pPr>
        <w:tabs>
          <w:tab w:val="left" w:pos="720"/>
        </w:tabs>
        <w:spacing w:line="360" w:lineRule="exact"/>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34CE303D">
      <w:pPr>
        <w:spacing w:line="360" w:lineRule="exact"/>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r>
        <w:rPr>
          <w:rFonts w:hint="eastAsia" w:ascii="宋体" w:hAnsi="宋体" w:cs="宋体"/>
          <w:sz w:val="20"/>
          <w:lang w:eastAsia="zh-CN"/>
        </w:rPr>
        <w:t>，</w:t>
      </w:r>
      <w:r>
        <w:rPr>
          <w:rFonts w:hint="eastAsia" w:ascii="宋体" w:hAnsi="宋体" w:eastAsia="宋体" w:cs="宋体"/>
          <w:sz w:val="20"/>
          <w:lang w:val="en-US" w:eastAsia="zh-CN"/>
        </w:rPr>
        <w:t>乙方更换下来的所有旧零配件，所有权属甲方，应统一存放至甲方指定位置，乙方无权进行处置</w:t>
      </w:r>
      <w:r>
        <w:rPr>
          <w:rFonts w:hint="eastAsia" w:ascii="宋体" w:hAnsi="宋体" w:eastAsia="宋体" w:cs="宋体"/>
          <w:sz w:val="20"/>
        </w:rPr>
        <w:t>。</w:t>
      </w:r>
    </w:p>
    <w:p w14:paraId="651D5858">
      <w:pPr>
        <w:spacing w:line="360" w:lineRule="exact"/>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31D30D0C">
      <w:pPr>
        <w:spacing w:line="360" w:lineRule="exact"/>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3E89D700">
      <w:pPr>
        <w:spacing w:line="360" w:lineRule="exact"/>
        <w:rPr>
          <w:rFonts w:ascii="宋体" w:hAnsi="宋体" w:cs="宋体"/>
          <w:b/>
          <w:sz w:val="20"/>
        </w:rPr>
      </w:pPr>
      <w:r>
        <w:rPr>
          <w:rFonts w:hint="eastAsia" w:ascii="宋体" w:hAnsi="宋体" w:cs="宋体"/>
          <w:b/>
          <w:sz w:val="20"/>
        </w:rPr>
        <w:t>十、违约责任</w:t>
      </w:r>
    </w:p>
    <w:p w14:paraId="4909FB0F">
      <w:pPr>
        <w:spacing w:line="360" w:lineRule="exact"/>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1EF1430C">
      <w:pPr>
        <w:spacing w:line="360" w:lineRule="exact"/>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28A5D99C">
      <w:pPr>
        <w:spacing w:line="360" w:lineRule="exact"/>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7D99FCA0">
      <w:pPr>
        <w:spacing w:line="360" w:lineRule="exact"/>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177D86DB">
      <w:pPr>
        <w:spacing w:line="360" w:lineRule="exact"/>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     个月。</w:t>
      </w:r>
    </w:p>
    <w:p w14:paraId="45AB356F">
      <w:pPr>
        <w:spacing w:line="360" w:lineRule="exact"/>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542DADCD">
      <w:pPr>
        <w:spacing w:line="360" w:lineRule="exact"/>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58594943">
      <w:pPr>
        <w:spacing w:line="360" w:lineRule="exact"/>
        <w:rPr>
          <w:rFonts w:ascii="宋体" w:hAnsi="宋体" w:cs="宋体"/>
          <w:b/>
          <w:sz w:val="20"/>
        </w:rPr>
      </w:pPr>
      <w:r>
        <w:rPr>
          <w:rFonts w:hint="eastAsia" w:ascii="宋体" w:hAnsi="宋体" w:cs="宋体"/>
          <w:b/>
          <w:sz w:val="20"/>
        </w:rPr>
        <w:t>十一、纠纷的处理</w:t>
      </w:r>
    </w:p>
    <w:p w14:paraId="745C83DA">
      <w:pPr>
        <w:spacing w:line="360" w:lineRule="exact"/>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25475938">
      <w:pPr>
        <w:spacing w:line="360" w:lineRule="exact"/>
        <w:rPr>
          <w:rFonts w:ascii="宋体" w:hAnsi="宋体" w:cs="宋体"/>
          <w:b/>
          <w:sz w:val="20"/>
        </w:rPr>
      </w:pPr>
      <w:r>
        <w:rPr>
          <w:rFonts w:hint="eastAsia" w:ascii="宋体" w:hAnsi="宋体" w:cs="宋体"/>
          <w:b/>
          <w:sz w:val="20"/>
        </w:rPr>
        <w:t>十二、附件</w:t>
      </w:r>
    </w:p>
    <w:p w14:paraId="3D36816D">
      <w:pPr>
        <w:spacing w:line="360" w:lineRule="exact"/>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F100265">
      <w:pPr>
        <w:spacing w:line="360" w:lineRule="exact"/>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5438C7B0">
      <w:pPr>
        <w:spacing w:line="360" w:lineRule="exact"/>
        <w:ind w:firstLine="400" w:firstLineChars="200"/>
        <w:rPr>
          <w:rFonts w:hint="eastAsia" w:ascii="宋体" w:hAnsi="宋体" w:cs="宋体"/>
          <w:sz w:val="20"/>
        </w:rPr>
      </w:pPr>
      <w:r>
        <w:rPr>
          <w:rFonts w:hint="eastAsia" w:ascii="宋体" w:hAnsi="宋体" w:cs="宋体"/>
          <w:sz w:val="20"/>
        </w:rPr>
        <w:t>3、本合同自双方签署之日起生效。本合同一式四份，甲方三份，乙方一份。</w:t>
      </w:r>
    </w:p>
    <w:p w14:paraId="57942711">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个人手写签名除外）。</w:t>
      </w:r>
    </w:p>
    <w:p w14:paraId="3984F56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各方已签署完毕。</w:t>
      </w:r>
    </w:p>
    <w:p w14:paraId="656659AE">
      <w:pPr>
        <w:pStyle w:val="2"/>
      </w:pPr>
    </w:p>
    <w:p w14:paraId="21519377">
      <w:pPr>
        <w:widowControl/>
        <w:adjustRightInd w:val="0"/>
        <w:snapToGrid w:val="0"/>
        <w:spacing w:line="360" w:lineRule="exact"/>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14:paraId="5192FE9E">
      <w:pPr>
        <w:widowControl/>
        <w:adjustRightInd w:val="0"/>
        <w:snapToGrid w:val="0"/>
        <w:spacing w:line="360" w:lineRule="exact"/>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p>
    <w:p w14:paraId="0F3ECAB1">
      <w:pPr>
        <w:widowControl/>
        <w:adjustRightInd w:val="0"/>
        <w:snapToGrid w:val="0"/>
        <w:spacing w:line="360" w:lineRule="exact"/>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14:paraId="76F2B33A">
      <w:pPr>
        <w:widowControl/>
        <w:adjustRightInd w:val="0"/>
        <w:snapToGrid w:val="0"/>
        <w:spacing w:line="360" w:lineRule="exact"/>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14:paraId="57D2AA7C">
      <w:pPr>
        <w:widowControl/>
        <w:adjustRightInd w:val="0"/>
        <w:snapToGrid w:val="0"/>
        <w:spacing w:line="360" w:lineRule="exact"/>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14:paraId="47E33EF9">
      <w:pPr>
        <w:widowControl/>
        <w:adjustRightInd w:val="0"/>
        <w:snapToGrid w:val="0"/>
        <w:spacing w:line="360" w:lineRule="exact"/>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14:paraId="73F3ADD2">
      <w:pPr>
        <w:widowControl/>
        <w:adjustRightInd w:val="0"/>
        <w:snapToGrid w:val="0"/>
        <w:spacing w:line="360" w:lineRule="exact"/>
        <w:jc w:val="left"/>
        <w:rPr>
          <w:rFonts w:ascii="宋体" w:hAnsi="宋体"/>
          <w:snapToGrid w:val="0"/>
          <w:kern w:val="0"/>
          <w:sz w:val="20"/>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14:paraId="1C919F7C">
      <w:pPr>
        <w:spacing w:line="360" w:lineRule="exact"/>
        <w:rPr>
          <w:rFonts w:cs="宋体" w:asciiTheme="minorEastAsia" w:hAnsiTheme="minorEastAsia" w:eastAsiaTheme="minorEastAsia"/>
          <w:b/>
          <w:bCs/>
          <w:color w:val="000000"/>
          <w:sz w:val="24"/>
          <w:szCs w:val="24"/>
        </w:rPr>
      </w:pPr>
    </w:p>
    <w:p w14:paraId="19A02680">
      <w:pPr>
        <w:pStyle w:val="16"/>
        <w:spacing w:line="360" w:lineRule="auto"/>
        <w:rPr>
          <w:rFonts w:cs="宋体" w:asciiTheme="minorEastAsia" w:hAnsiTheme="minorEastAsia" w:eastAsiaTheme="minorEastAsia"/>
          <w:b/>
          <w:bCs/>
          <w:color w:val="000000"/>
          <w:sz w:val="24"/>
          <w:szCs w:val="24"/>
        </w:rPr>
      </w:pPr>
    </w:p>
    <w:p w14:paraId="2FF1B6CC">
      <w:pPr>
        <w:pStyle w:val="16"/>
        <w:spacing w:line="360" w:lineRule="auto"/>
        <w:rPr>
          <w:rFonts w:cs="宋体" w:asciiTheme="minorEastAsia" w:hAnsiTheme="minorEastAsia" w:eastAsiaTheme="minorEastAsia"/>
          <w:b/>
          <w:bCs/>
          <w:color w:val="000000"/>
          <w:sz w:val="24"/>
          <w:szCs w:val="24"/>
        </w:rPr>
      </w:pPr>
    </w:p>
    <w:p w14:paraId="66FE6FB9">
      <w:pPr>
        <w:pStyle w:val="16"/>
        <w:spacing w:line="360" w:lineRule="auto"/>
        <w:rPr>
          <w:rFonts w:cs="宋体" w:asciiTheme="minorEastAsia" w:hAnsiTheme="minorEastAsia" w:eastAsiaTheme="minorEastAsia"/>
          <w:b/>
          <w:bCs/>
          <w:color w:val="000000"/>
          <w:sz w:val="24"/>
          <w:szCs w:val="24"/>
        </w:rPr>
      </w:pPr>
    </w:p>
    <w:p w14:paraId="5D3914C0">
      <w:pPr>
        <w:pStyle w:val="16"/>
        <w:spacing w:line="360" w:lineRule="auto"/>
        <w:rPr>
          <w:rFonts w:cs="宋体" w:asciiTheme="minorEastAsia" w:hAnsiTheme="minorEastAsia" w:eastAsiaTheme="minorEastAsia"/>
          <w:b/>
          <w:bCs/>
          <w:color w:val="000000"/>
          <w:sz w:val="24"/>
          <w:szCs w:val="24"/>
        </w:rPr>
      </w:pPr>
    </w:p>
    <w:p w14:paraId="145DC79D">
      <w:pPr>
        <w:pStyle w:val="16"/>
        <w:spacing w:line="360" w:lineRule="auto"/>
        <w:rPr>
          <w:rFonts w:cs="宋体" w:asciiTheme="minorEastAsia" w:hAnsiTheme="minorEastAsia" w:eastAsiaTheme="minorEastAsia"/>
          <w:b/>
          <w:bCs/>
          <w:color w:val="000000"/>
          <w:sz w:val="24"/>
          <w:szCs w:val="24"/>
        </w:rPr>
      </w:pPr>
    </w:p>
    <w:p w14:paraId="35F5EAC3">
      <w:pPr>
        <w:pStyle w:val="16"/>
        <w:spacing w:line="360" w:lineRule="auto"/>
        <w:rPr>
          <w:rFonts w:cs="宋体" w:asciiTheme="minorEastAsia" w:hAnsiTheme="minorEastAsia" w:eastAsiaTheme="minorEastAsia"/>
          <w:b/>
          <w:bCs/>
          <w:color w:val="000000"/>
          <w:sz w:val="24"/>
          <w:szCs w:val="24"/>
        </w:rPr>
      </w:pPr>
    </w:p>
    <w:p w14:paraId="0DBBCEDB">
      <w:pPr>
        <w:pStyle w:val="16"/>
        <w:spacing w:line="360" w:lineRule="auto"/>
        <w:rPr>
          <w:rFonts w:cs="宋体" w:asciiTheme="minorEastAsia" w:hAnsiTheme="minorEastAsia" w:eastAsiaTheme="minorEastAsia"/>
          <w:b/>
          <w:bCs/>
          <w:color w:val="000000"/>
          <w:sz w:val="24"/>
          <w:szCs w:val="24"/>
        </w:rPr>
      </w:pPr>
    </w:p>
    <w:p w14:paraId="14B7A7A4">
      <w:pPr>
        <w:pStyle w:val="16"/>
        <w:spacing w:line="360" w:lineRule="auto"/>
        <w:rPr>
          <w:rFonts w:cs="宋体" w:asciiTheme="minorEastAsia" w:hAnsiTheme="minorEastAsia" w:eastAsiaTheme="minorEastAsia"/>
          <w:b/>
          <w:bCs/>
          <w:color w:val="000000"/>
          <w:sz w:val="24"/>
          <w:szCs w:val="24"/>
        </w:rPr>
      </w:pPr>
    </w:p>
    <w:p w14:paraId="727E10B5">
      <w:pPr>
        <w:pStyle w:val="16"/>
        <w:spacing w:line="360" w:lineRule="auto"/>
        <w:rPr>
          <w:rFonts w:cs="宋体" w:asciiTheme="minorEastAsia" w:hAnsiTheme="minorEastAsia" w:eastAsiaTheme="minorEastAsia"/>
          <w:b/>
          <w:bCs/>
          <w:color w:val="000000"/>
          <w:sz w:val="24"/>
          <w:szCs w:val="24"/>
        </w:rPr>
      </w:pPr>
    </w:p>
    <w:p w14:paraId="559BAEFF">
      <w:pPr>
        <w:pStyle w:val="16"/>
        <w:spacing w:line="360" w:lineRule="auto"/>
        <w:rPr>
          <w:rFonts w:cs="宋体" w:asciiTheme="minorEastAsia" w:hAnsiTheme="minorEastAsia" w:eastAsiaTheme="minorEastAsia"/>
          <w:b/>
          <w:bCs/>
          <w:color w:val="000000"/>
          <w:sz w:val="24"/>
          <w:szCs w:val="24"/>
        </w:rPr>
      </w:pPr>
    </w:p>
    <w:p w14:paraId="2FDC1079">
      <w:pPr>
        <w:pStyle w:val="16"/>
        <w:spacing w:line="360" w:lineRule="auto"/>
        <w:rPr>
          <w:rFonts w:cs="宋体" w:asciiTheme="minorEastAsia" w:hAnsiTheme="minorEastAsia" w:eastAsiaTheme="minorEastAsia"/>
          <w:b/>
          <w:bCs/>
          <w:color w:val="000000"/>
          <w:sz w:val="24"/>
          <w:szCs w:val="24"/>
        </w:rPr>
      </w:pPr>
    </w:p>
    <w:p w14:paraId="26EDEA4E">
      <w:pPr>
        <w:pStyle w:val="16"/>
        <w:spacing w:line="360" w:lineRule="auto"/>
        <w:rPr>
          <w:rFonts w:cs="宋体" w:asciiTheme="minorEastAsia" w:hAnsiTheme="minorEastAsia" w:eastAsiaTheme="minorEastAsia"/>
          <w:b/>
          <w:bCs/>
          <w:color w:val="000000"/>
          <w:sz w:val="24"/>
          <w:szCs w:val="24"/>
        </w:rPr>
      </w:pPr>
    </w:p>
    <w:p w14:paraId="68B95A66">
      <w:pPr>
        <w:pStyle w:val="16"/>
        <w:spacing w:line="360" w:lineRule="auto"/>
        <w:rPr>
          <w:rFonts w:cs="宋体" w:asciiTheme="minorEastAsia" w:hAnsiTheme="minorEastAsia" w:eastAsiaTheme="minorEastAsia"/>
          <w:b/>
          <w:bCs/>
          <w:color w:val="000000"/>
          <w:sz w:val="24"/>
          <w:szCs w:val="24"/>
        </w:rPr>
      </w:pPr>
    </w:p>
    <w:p w14:paraId="155B42D0">
      <w:pPr>
        <w:pStyle w:val="16"/>
        <w:spacing w:line="360" w:lineRule="auto"/>
        <w:rPr>
          <w:rFonts w:cs="宋体" w:asciiTheme="minorEastAsia" w:hAnsiTheme="minorEastAsia" w:eastAsiaTheme="minorEastAsia"/>
          <w:b/>
          <w:bCs/>
          <w:color w:val="000000"/>
          <w:sz w:val="24"/>
          <w:szCs w:val="24"/>
        </w:rPr>
      </w:pPr>
    </w:p>
    <w:p w14:paraId="7BA00B59">
      <w:pPr>
        <w:pStyle w:val="16"/>
        <w:spacing w:line="360" w:lineRule="auto"/>
        <w:rPr>
          <w:rFonts w:cs="宋体" w:asciiTheme="minorEastAsia" w:hAnsiTheme="minorEastAsia" w:eastAsiaTheme="minorEastAsia"/>
          <w:b/>
          <w:bCs/>
          <w:color w:val="000000"/>
          <w:sz w:val="24"/>
          <w:szCs w:val="24"/>
        </w:rPr>
      </w:pPr>
    </w:p>
    <w:p w14:paraId="3AD9A952">
      <w:pPr>
        <w:pStyle w:val="16"/>
        <w:spacing w:line="360" w:lineRule="auto"/>
        <w:rPr>
          <w:rFonts w:cs="宋体" w:asciiTheme="minorEastAsia" w:hAnsiTheme="minorEastAsia" w:eastAsiaTheme="minorEastAsia"/>
          <w:b/>
          <w:bCs/>
          <w:color w:val="000000"/>
          <w:sz w:val="24"/>
          <w:szCs w:val="24"/>
        </w:rPr>
      </w:pPr>
    </w:p>
    <w:p w14:paraId="55351274">
      <w:pPr>
        <w:pStyle w:val="16"/>
        <w:spacing w:line="360" w:lineRule="auto"/>
        <w:rPr>
          <w:rFonts w:cs="宋体" w:asciiTheme="minorEastAsia" w:hAnsiTheme="minorEastAsia" w:eastAsiaTheme="minorEastAsia"/>
          <w:b/>
          <w:bCs/>
          <w:color w:val="000000"/>
          <w:sz w:val="24"/>
          <w:szCs w:val="24"/>
        </w:rPr>
      </w:pPr>
    </w:p>
    <w:p w14:paraId="3D09045B">
      <w:pPr>
        <w:pStyle w:val="16"/>
        <w:spacing w:line="360" w:lineRule="auto"/>
        <w:rPr>
          <w:rFonts w:cs="宋体" w:asciiTheme="minorEastAsia" w:hAnsiTheme="minorEastAsia" w:eastAsiaTheme="minorEastAsia"/>
          <w:b/>
          <w:bCs/>
          <w:color w:val="000000"/>
          <w:sz w:val="24"/>
          <w:szCs w:val="24"/>
        </w:rPr>
      </w:pPr>
    </w:p>
    <w:p w14:paraId="0F4A9BC0">
      <w:pPr>
        <w:pStyle w:val="16"/>
        <w:spacing w:line="360" w:lineRule="auto"/>
        <w:rPr>
          <w:rFonts w:cs="宋体" w:asciiTheme="minorEastAsia" w:hAnsiTheme="minorEastAsia" w:eastAsiaTheme="minorEastAsia"/>
          <w:b/>
          <w:bCs/>
          <w:color w:val="000000"/>
          <w:sz w:val="24"/>
          <w:szCs w:val="24"/>
        </w:rPr>
      </w:pPr>
    </w:p>
    <w:p w14:paraId="75D8416E">
      <w:pPr>
        <w:pStyle w:val="16"/>
        <w:spacing w:line="360" w:lineRule="auto"/>
        <w:rPr>
          <w:rFonts w:cs="宋体" w:asciiTheme="minorEastAsia" w:hAnsiTheme="minorEastAsia" w:eastAsiaTheme="minorEastAsia"/>
          <w:b/>
          <w:bCs/>
          <w:color w:val="000000"/>
          <w:sz w:val="24"/>
          <w:szCs w:val="24"/>
        </w:rPr>
      </w:pPr>
    </w:p>
    <w:p w14:paraId="4874497E">
      <w:pPr>
        <w:pStyle w:val="16"/>
        <w:spacing w:line="360" w:lineRule="auto"/>
        <w:rPr>
          <w:rFonts w:cs="宋体" w:asciiTheme="minorEastAsia" w:hAnsiTheme="minorEastAsia" w:eastAsiaTheme="minorEastAsia"/>
          <w:b/>
          <w:bCs/>
          <w:color w:val="000000"/>
          <w:sz w:val="24"/>
          <w:szCs w:val="24"/>
        </w:rPr>
      </w:pPr>
    </w:p>
    <w:p w14:paraId="7F52746E">
      <w:pPr>
        <w:pStyle w:val="16"/>
        <w:spacing w:line="360" w:lineRule="auto"/>
        <w:rPr>
          <w:rFonts w:cs="宋体" w:asciiTheme="minorEastAsia" w:hAnsiTheme="minorEastAsia" w:eastAsiaTheme="minorEastAsia"/>
          <w:b/>
          <w:bCs/>
          <w:color w:val="000000"/>
          <w:sz w:val="24"/>
          <w:szCs w:val="24"/>
        </w:rPr>
      </w:pPr>
    </w:p>
    <w:p w14:paraId="4A10EE37">
      <w:pPr>
        <w:pStyle w:val="16"/>
        <w:spacing w:line="360" w:lineRule="auto"/>
        <w:rPr>
          <w:rFonts w:cs="宋体" w:asciiTheme="minorEastAsia" w:hAnsiTheme="minorEastAsia" w:eastAsiaTheme="minorEastAsia"/>
          <w:b/>
          <w:bCs/>
          <w:color w:val="000000"/>
          <w:sz w:val="24"/>
          <w:szCs w:val="24"/>
        </w:rPr>
      </w:pPr>
    </w:p>
    <w:p w14:paraId="56ED652E">
      <w:pPr>
        <w:pStyle w:val="16"/>
        <w:spacing w:line="360" w:lineRule="auto"/>
        <w:rPr>
          <w:rFonts w:cs="宋体" w:asciiTheme="minorEastAsia" w:hAnsiTheme="minorEastAsia" w:eastAsiaTheme="minorEastAsia"/>
          <w:b/>
          <w:bCs/>
          <w:color w:val="000000"/>
          <w:sz w:val="24"/>
          <w:szCs w:val="24"/>
        </w:rPr>
      </w:pPr>
    </w:p>
    <w:p w14:paraId="68803A6E">
      <w:pPr>
        <w:pStyle w:val="16"/>
        <w:spacing w:line="360" w:lineRule="auto"/>
        <w:rPr>
          <w:rFonts w:cs="宋体" w:asciiTheme="minorEastAsia" w:hAnsiTheme="minorEastAsia" w:eastAsiaTheme="minorEastAsia"/>
          <w:b/>
          <w:bCs/>
          <w:color w:val="000000"/>
          <w:sz w:val="24"/>
          <w:szCs w:val="24"/>
        </w:rPr>
      </w:pPr>
    </w:p>
    <w:p w14:paraId="7B1B2C1C">
      <w:pPr>
        <w:keepNext w:val="0"/>
        <w:keepLines w:val="0"/>
        <w:widowControl w:val="0"/>
        <w:suppressLineNumbers w:val="0"/>
        <w:spacing w:before="0" w:beforeAutospacing="0" w:after="0" w:afterAutospacing="0"/>
        <w:ind w:left="0" w:right="0"/>
        <w:jc w:val="both"/>
        <w:rPr>
          <w:b/>
          <w:bCs w:val="0"/>
          <w:sz w:val="32"/>
          <w:szCs w:val="32"/>
          <w:lang w:val="en-US"/>
        </w:rPr>
      </w:pPr>
      <w:r>
        <w:rPr>
          <w:rFonts w:hint="eastAsia" w:ascii="Times New Roman" w:hAnsi="Times New Roman" w:eastAsia="宋体" w:cs="宋体"/>
          <w:b/>
          <w:bCs w:val="0"/>
          <w:kern w:val="2"/>
          <w:sz w:val="32"/>
          <w:szCs w:val="32"/>
          <w:lang w:val="en-US" w:eastAsia="zh-CN" w:bidi="ar"/>
        </w:rPr>
        <w:t>附件三</w:t>
      </w:r>
      <w:r>
        <w:rPr>
          <w:rFonts w:hint="default" w:ascii="Times New Roman" w:hAnsi="Times New Roman" w:eastAsia="宋体" w:cs="Times New Roman"/>
          <w:b/>
          <w:bCs w:val="0"/>
          <w:kern w:val="2"/>
          <w:sz w:val="32"/>
          <w:szCs w:val="32"/>
          <w:lang w:val="en-US" w:eastAsia="zh-CN" w:bidi="ar"/>
        </w:rPr>
        <w:t xml:space="preserve">        </w:t>
      </w:r>
      <w:r>
        <w:rPr>
          <w:rFonts w:hint="eastAsia" w:ascii="Times New Roman" w:hAnsi="Times New Roman" w:eastAsia="宋体" w:cs="宋体"/>
          <w:b/>
          <w:bCs w:val="0"/>
          <w:kern w:val="2"/>
          <w:sz w:val="32"/>
          <w:szCs w:val="32"/>
          <w:lang w:val="en-US" w:eastAsia="zh-CN" w:bidi="ar"/>
        </w:rPr>
        <w:t>单梁行车及半龙门保养项目表</w:t>
      </w:r>
    </w:p>
    <w:p w14:paraId="334C33E4">
      <w:pPr>
        <w:keepNext w:val="0"/>
        <w:keepLines w:val="0"/>
        <w:widowControl w:val="0"/>
        <w:suppressLineNumbers w:val="0"/>
        <w:spacing w:before="0" w:beforeAutospacing="0" w:after="0" w:afterAutospacing="0"/>
        <w:ind w:left="0" w:right="0"/>
        <w:jc w:val="both"/>
        <w:rPr>
          <w:sz w:val="18"/>
          <w:szCs w:val="18"/>
          <w:lang w:val="en-US"/>
        </w:rPr>
      </w:pPr>
      <w:r>
        <w:rPr>
          <w:rFonts w:hint="eastAsia" w:ascii="Times New Roman" w:hAnsi="Times New Roman" w:eastAsia="宋体" w:cs="宋体"/>
          <w:kern w:val="2"/>
          <w:sz w:val="18"/>
          <w:szCs w:val="18"/>
          <w:lang w:val="en-US" w:eastAsia="zh-CN" w:bidi="ar"/>
        </w:rPr>
        <w:t>设备编号：</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设备型号名称：</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具体地点：</w:t>
      </w:r>
    </w:p>
    <w:p w14:paraId="7BC2C2A6">
      <w:pPr>
        <w:keepNext w:val="0"/>
        <w:keepLines w:val="0"/>
        <w:widowControl w:val="0"/>
        <w:suppressLineNumbers w:val="0"/>
        <w:spacing w:before="0" w:beforeAutospacing="0" w:after="0" w:afterAutospacing="0"/>
        <w:ind w:left="0" w:right="0" w:firstLine="180" w:firstLineChars="100"/>
        <w:jc w:val="both"/>
        <w:rPr>
          <w:sz w:val="18"/>
          <w:szCs w:val="18"/>
          <w:lang w:val="en-US"/>
        </w:rPr>
      </w:pPr>
      <w:r>
        <w:rPr>
          <w:rFonts w:hint="eastAsia" w:ascii="Times New Roman" w:hAnsi="Times New Roman" w:eastAsia="宋体" w:cs="宋体"/>
          <w:kern w:val="2"/>
          <w:sz w:val="18"/>
          <w:szCs w:val="18"/>
          <w:lang w:val="en-US" w:eastAsia="zh-CN" w:bidi="ar"/>
        </w:rPr>
        <w:t>起重量：</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跨度：</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使用证编号：</w:t>
      </w:r>
    </w:p>
    <w:tbl>
      <w:tblPr>
        <w:tblStyle w:val="33"/>
        <w:tblpPr w:leftFromText="180" w:rightFromText="180" w:vertAnchor="text" w:horzAnchor="margin" w:tblpXSpec="center" w:tblpY="31"/>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8"/>
        <w:gridCol w:w="4511"/>
        <w:gridCol w:w="988"/>
        <w:gridCol w:w="855"/>
        <w:gridCol w:w="850"/>
        <w:gridCol w:w="1847"/>
        <w:gridCol w:w="565"/>
      </w:tblGrid>
      <w:tr w14:paraId="22BF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bottom"/>
          </w:tcPr>
          <w:p w14:paraId="094093F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序号</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bottom"/>
          </w:tcPr>
          <w:p w14:paraId="1A8EB06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检查内容</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731AD7E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标准值</w:t>
            </w:r>
          </w:p>
        </w:tc>
        <w:tc>
          <w:tcPr>
            <w:tcW w:w="855" w:type="dxa"/>
            <w:tcBorders>
              <w:top w:val="single" w:color="auto" w:sz="4" w:space="0"/>
              <w:left w:val="single" w:color="auto" w:sz="4" w:space="0"/>
              <w:bottom w:val="single" w:color="auto" w:sz="4" w:space="0"/>
              <w:right w:val="single" w:color="auto" w:sz="4" w:space="0"/>
            </w:tcBorders>
            <w:shd w:val="clear" w:color="auto" w:fill="auto"/>
            <w:vAlign w:val="bottom"/>
          </w:tcPr>
          <w:p w14:paraId="1E0FAD6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实测值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bottom"/>
          </w:tcPr>
          <w:p w14:paraId="7A84D3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检验</w:t>
            </w:r>
          </w:p>
          <w:p w14:paraId="2FE012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结果</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bottom"/>
          </w:tcPr>
          <w:p w14:paraId="7BEE1E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已整改或建议</w:t>
            </w:r>
          </w:p>
          <w:p w14:paraId="581269C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color w:val="000000"/>
                <w:kern w:val="0"/>
                <w:sz w:val="18"/>
                <w:szCs w:val="18"/>
                <w:lang w:val="en-US" w:eastAsia="zh-CN" w:bidi="ar"/>
              </w:rPr>
              <w:t>整改措施</w:t>
            </w:r>
          </w:p>
        </w:tc>
        <w:tc>
          <w:tcPr>
            <w:tcW w:w="565" w:type="dxa"/>
            <w:tcBorders>
              <w:top w:val="single" w:color="auto" w:sz="4" w:space="0"/>
              <w:left w:val="single" w:color="auto" w:sz="4" w:space="0"/>
              <w:bottom w:val="single" w:color="auto" w:sz="4" w:space="0"/>
              <w:right w:val="single" w:color="auto" w:sz="4" w:space="0"/>
            </w:tcBorders>
            <w:shd w:val="clear" w:color="auto" w:fill="auto"/>
            <w:vAlign w:val="bottom"/>
          </w:tcPr>
          <w:p w14:paraId="2A6B22D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备注</w:t>
            </w:r>
          </w:p>
        </w:tc>
      </w:tr>
      <w:tr w14:paraId="347E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4CB7F64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D0CCFA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紧急断电开关是否有效（包括地面操纵）</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9E00FF9">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有效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702589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6F43509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3236946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2C83031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7E95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324505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9F96769">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手柄、手轮及操纵按钮是否灵敏可靠</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4BCC92C">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灵敏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7F63EC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35DE9B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58546EF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3F7D2D9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C72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CC8F3B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6DE6E89E">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各按钮指示方向是否与起重机各机构运行方向一致</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FE67FC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一致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030316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6034AF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0A92190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DAE8A7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7488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AD0941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621C542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操纵手柄开关是否有吊绳（地面操纵）</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FBF45C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有</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A9A574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EB95C3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3B18141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62C2DC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2CCB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C86ECC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5</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3EBFA552">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操纵手柄开关控制电压是否安全电压（地面操纵）</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7EA0CB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＜50V</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FA8F7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805469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643BC5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EAC633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6594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108852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6</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C1F8EC2">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操纵手柄开关控制电源线和外壳是否破损（地面操纵）</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A0DF6D2">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完好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B20F04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D2351E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5E8381B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4C05E08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51EF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55B94A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7</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1DAB241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电气指示信号是否齐全明亮</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B5E0437">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齐全明亮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7C824B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A7FD7C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75B47B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DF23D3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74A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418E7BD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8</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11D361CE">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行程限位器是否灵敏可靠</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BCDB2E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灵敏可靠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4346449">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3BB713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D9791A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280B0A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34F9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250A5A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9</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8206ED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缓冲器是否完好</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E80A76F">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完好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DB43B2F">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88635F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2898F7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75F5F94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2CA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0DCDB8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10</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19724FE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有无轨道末端止档</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348624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完好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2B9A5B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F0182F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ECF30A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02E19E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7E3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B2D893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11</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572911CD">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过卷扬限位器是否有效</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2408BC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有效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8B46D9D">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60660CF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3F5AE2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C1281C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558B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F9A376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12</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1E083CF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起升制动（包括吊葫芦）是否安全有效</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D53A62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有效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1F5E80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51621CD">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7DF5573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0E84AF4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E04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50E574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13</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55F399F">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吊钩滑轮护板锁紧螺母是否缺失或松动，如松动进行紧固</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38DB8A6">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牢固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3AE85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60D2C4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F03BCC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D3F5E6D">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2EC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4288B3C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14</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13B5AB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吊钩悬挂板锁紧螺母是否缺失或松动，如松动进行紧固</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76A408D">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牢固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CD7478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DB31B0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C76CB8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700765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3A66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8F11DE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15</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454DAEAC">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吊钩危险断面磨损是否达到原尺寸的10%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13C1A4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8563D1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B58288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07BE9AC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7DFF07D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62EE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0D7C350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16</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12C14E6E">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吊钩危险断面或吊钩颈部是否有塑性变形</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CACFFD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A5A4B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694B8C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0857B64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1943F5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6F72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8F7014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17</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5211118C">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吊钩开口度是否比原尺寸增加15%</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C47019F">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F89850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C830DB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173120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779AD05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17A0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544BCA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18</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D59C3E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吊钩是否焊接或焊补</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A8822E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3D2797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607FC88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3378A87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05C57D4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20FE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64AEF8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19</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C65DE6D">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吊钩开口处闭锁装置是否完好</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0F4AC02">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完好</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CCB265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C7AA92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1129B15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1EB03A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2CB1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8D1543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20</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4AA3AF9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卷筒钢丝绳尾部防松自紧固定装置是否牢固（检查压板、螺栓等），如松动进行紧固</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8F736E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牢固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F431F1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3BD161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716452B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C4DCDE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2CD7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46A18F8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21</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AB7F3D2">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卷筒是否裂纹或磨损超标</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9AD843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9494D7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820E86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F0368C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09C8A1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3646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3D050E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22</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C251DDD">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钢丝绳缠绕在卷筒上的安全圈数</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0069A56">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≥3圈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EB423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904532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2C156EF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33DF536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5A81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3B39DA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23</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3B9155F7">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钢丝绳磨损是否超过表面钢丝绳直径的15%</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9A3854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BB4E40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A6F781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1DE9970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41A4305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60BA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00ACDCF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24</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C1BD0D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钢丝绳是否断股</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2F14D22">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60D81A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08A4C9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7F64A4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7F1B016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664E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11A756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25</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991C0D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钢丝绳在一个捻距内断丝是否超过12根</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C4393D9">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2D4601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4446A7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3588C38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362030D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462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D47F8E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26</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14F62A3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钢丝绳是否有死角拧扭、受压变形、绳心露出</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D8D6806">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0EEC64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6008A5C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53DBBC7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775FD24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7772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80A728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27</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32998C5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钢丝绳是否表面腐蚀出现麻点</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F5C092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947E5A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629710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37B1172D">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4ACAB99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D4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855612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28</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460FE37">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两个大车主动轮行走是否同步</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EC8ADC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同步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118316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17BA27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7DEF49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0D571B2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2E4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DF92B2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29</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395F5DD">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检查变速箱是否有裂纹、变形及损伤；安装连接是否有松动与脱落；是否漏油；检查油量、油品、油质，补充，如变质更换；</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D49E5B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35C56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226B8F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0B94EDE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016AA2FD">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6D94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055CC59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30</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36FA8249">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检查变速箱齿轮是否有异常声响、发热和振动；齿面是否有磨损及损伤；轮毂、轮盘、轮齿是否有裂纹，变形及损伤；键是否有松动、出槽及变形将；键槽是否有裂纹与变形；轮齿接触和啮合状态是否有异常；</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03AA45CB">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58F62D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78BCF1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173DE9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25E521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6131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6A0B3A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31</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162D21C">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大车车轮轮缘是否有严重“啃轨”现象</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6633C289">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7B63AC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2A49B8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1023E0A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E42E0B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0CD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5334E1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32</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6747C200">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大车车轮轮缘厚度磨损是否超过原厚度的50%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729D304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20"/>
                <w:szCs w:val="20"/>
                <w:lang w:val="en-US" w:eastAsia="zh-CN" w:bidi="ar"/>
              </w:rPr>
              <w:t>＜50%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6F8208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6F66846">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1844471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7509224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50A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CDFDD4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33</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6E44F3F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大车车轮踏面厚度磨损是否超过原厚度的15%</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2DDF9907">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20"/>
                <w:szCs w:val="20"/>
                <w:lang w:val="en-US" w:eastAsia="zh-CN" w:bidi="ar"/>
              </w:rPr>
              <w:t>＜15%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C8226F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DEC7A0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3F02EBB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4E14022D">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E80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517F46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34</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44FA5D79">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吊葫芦悬挂板是否有缺陷、裂纹</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A09009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B632A1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674BC1B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2BFEA03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A2ED98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2D64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DD8B2C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35</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40D041C">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吊葫芦悬挂板连接装置是否牢固（检查锁紧装置：螺栓、螺母、轴、开口销等）</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0BA206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牢固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133C77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CC8AEA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5148D89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36403C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3002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01825FD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36</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4F27FDF">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吊葫芦悬挂行走轮是否有缺陷、裂纹</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116985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C626E1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DC0566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40C91B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EDA965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10F0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49EC21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37</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5EC3E29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吊葫芦悬挂行走轮轮缘厚度磨损是否超过原厚度的50%</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0151AF76">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＜50%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62D366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BCF627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26FD6B2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2C59116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53FB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89810D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38</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CD0A928">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吊葫芦悬挂行走轮踏面厚度磨损是否超过原厚度的15%</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644CD621">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＜15%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5E4B23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6987A1F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A07119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4015D48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DF1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9F2BAA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39</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2E7139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吊葫芦悬挂行走轮轮缘内侧与工字钢翼缘边缘间隙是否超过3-5mm</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7FBCFA9C">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3-5mm</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A1CCBE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9269DE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2617FBF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268B6E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718B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291CD9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40</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30726D9">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吊葫芦行走是否有异音</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27B698E">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72A0AE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CE6107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0279150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DF0C47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2155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D3DD2A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41</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27A7F3F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主梁工字钢吊葫芦行走踏面（侧面）是否有严重磨损或凹凸现象</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2931B3CA">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94AB4B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B499CA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7099DD8D">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64C7B05">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528A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60B78F0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42</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5A321F80">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起重机桥架上是否有杂物</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BABD14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7CA229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72F62A80">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2436061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C182DF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3E42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1493552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43</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1DEE6895">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滑线防护板是否安全有效</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14C772EF">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有效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D074DA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2DBAC8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0A66A4CE">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B5DE91C">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3A31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6FDCDB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44</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5E16366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电源滑线三项指示灯是否齐全明亮</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00C9887">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齐全明亮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C4781B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187975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1589A9F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5F283F3">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18A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7382E6D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45</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6D1415B">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检查滑线是否有损伤与变形；防触电装置是否正常</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76C5407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F0AAE3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F7A47C2">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1CA38C9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375D7A2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8A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2C53B40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46</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0B270B77">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检查绝缘集电器的接线是否有异常</w:t>
            </w:r>
          </w:p>
        </w:tc>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8C9E14E">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BA305F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74C26327">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6B55ECB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586EDF8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50D5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B14077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47</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40D097B7">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检查受电器是否有脱落与松动、破裂与污垢</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7154DD44">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无</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0423F8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59376D9">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2E1C321B">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14CB54F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0A9F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3F622FE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48</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E573834">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检查受电器碳刷磨损是否超过原尺寸</w:t>
            </w:r>
            <w:r>
              <w:rPr>
                <w:rFonts w:hint="eastAsia" w:ascii="宋体" w:hAnsi="宋体" w:eastAsia="宋体" w:cs="宋体"/>
                <w:kern w:val="2"/>
                <w:sz w:val="20"/>
                <w:szCs w:val="20"/>
                <w:lang w:val="en-US" w:eastAsia="zh-CN" w:bidi="ar"/>
              </w:rPr>
              <w:t>15%</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3184214E">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20"/>
                <w:szCs w:val="20"/>
                <w:lang w:val="en-US" w:eastAsia="zh-CN" w:bidi="ar"/>
              </w:rPr>
              <w:t>＜15%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A2672D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674E02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47C5C7A4">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7001D50A">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r w14:paraId="443D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tcBorders>
              <w:top w:val="single" w:color="auto" w:sz="4" w:space="0"/>
              <w:left w:val="single" w:color="auto" w:sz="4" w:space="0"/>
              <w:bottom w:val="single" w:color="auto" w:sz="4" w:space="0"/>
              <w:right w:val="single" w:color="auto" w:sz="4" w:space="0"/>
            </w:tcBorders>
            <w:shd w:val="clear" w:color="auto" w:fill="auto"/>
            <w:vAlign w:val="center"/>
          </w:tcPr>
          <w:p w14:paraId="53EA8074">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49</w:t>
            </w:r>
          </w:p>
        </w:tc>
        <w:tc>
          <w:tcPr>
            <w:tcW w:w="4510" w:type="dxa"/>
            <w:tcBorders>
              <w:top w:val="single" w:color="auto" w:sz="4" w:space="0"/>
              <w:left w:val="single" w:color="auto" w:sz="4" w:space="0"/>
              <w:bottom w:val="single" w:color="auto" w:sz="4" w:space="0"/>
              <w:right w:val="single" w:color="auto" w:sz="4" w:space="0"/>
            </w:tcBorders>
            <w:shd w:val="clear" w:color="auto" w:fill="auto"/>
            <w:vAlign w:val="center"/>
          </w:tcPr>
          <w:p w14:paraId="74674E5A">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检查联轴器间隙、磨损是否超过原尺寸5%，橡胶缓冲垫是否完好。</w:t>
            </w:r>
          </w:p>
        </w:tc>
        <w:tc>
          <w:tcPr>
            <w:tcW w:w="988" w:type="dxa"/>
            <w:tcBorders>
              <w:top w:val="single" w:color="auto" w:sz="4" w:space="0"/>
              <w:left w:val="single" w:color="auto" w:sz="4" w:space="0"/>
              <w:bottom w:val="single" w:color="auto" w:sz="4" w:space="0"/>
              <w:right w:val="single" w:color="auto" w:sz="4" w:space="0"/>
            </w:tcBorders>
            <w:shd w:val="clear" w:color="auto" w:fill="auto"/>
            <w:vAlign w:val="bottom"/>
          </w:tcPr>
          <w:p w14:paraId="07DA261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8D08E3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167CAB8">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1847" w:type="dxa"/>
            <w:tcBorders>
              <w:top w:val="single" w:color="auto" w:sz="4" w:space="0"/>
              <w:left w:val="single" w:color="auto" w:sz="4" w:space="0"/>
              <w:bottom w:val="single" w:color="auto" w:sz="4" w:space="0"/>
              <w:right w:val="single" w:color="auto" w:sz="4" w:space="0"/>
            </w:tcBorders>
            <w:shd w:val="clear" w:color="auto" w:fill="auto"/>
            <w:vAlign w:val="top"/>
          </w:tcPr>
          <w:p w14:paraId="71A25F61">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c>
          <w:tcPr>
            <w:tcW w:w="565" w:type="dxa"/>
            <w:tcBorders>
              <w:top w:val="single" w:color="auto" w:sz="4" w:space="0"/>
              <w:left w:val="single" w:color="auto" w:sz="4" w:space="0"/>
              <w:bottom w:val="single" w:color="auto" w:sz="4" w:space="0"/>
              <w:right w:val="single" w:color="auto" w:sz="4" w:space="0"/>
            </w:tcBorders>
            <w:shd w:val="clear" w:color="auto" w:fill="auto"/>
            <w:vAlign w:val="top"/>
          </w:tcPr>
          <w:p w14:paraId="6311F6FF">
            <w:pPr>
              <w:keepNext w:val="0"/>
              <w:keepLines w:val="0"/>
              <w:widowControl w:val="0"/>
              <w:suppressLineNumbers w:val="0"/>
              <w:spacing w:before="0" w:beforeAutospacing="0" w:after="0" w:afterAutospacing="0"/>
              <w:ind w:left="0" w:right="0"/>
              <w:jc w:val="both"/>
              <w:rPr>
                <w:rFonts w:hint="eastAsia" w:ascii="宋体" w:hAnsi="宋体" w:eastAsia="宋体" w:cs="宋体"/>
                <w:sz w:val="18"/>
                <w:szCs w:val="18"/>
                <w:lang w:val="en-US"/>
              </w:rPr>
            </w:pPr>
          </w:p>
        </w:tc>
      </w:tr>
    </w:tbl>
    <w:p w14:paraId="501898FE">
      <w:pPr>
        <w:keepNext w:val="0"/>
        <w:keepLines w:val="0"/>
        <w:widowControl w:val="0"/>
        <w:suppressLineNumbers w:val="0"/>
        <w:spacing w:before="0" w:beforeAutospacing="0" w:after="0" w:afterAutospacing="0"/>
        <w:ind w:left="0" w:right="0"/>
        <w:jc w:val="both"/>
        <w:rPr>
          <w:sz w:val="18"/>
          <w:szCs w:val="18"/>
          <w:lang w:val="en-US"/>
        </w:rPr>
      </w:pPr>
    </w:p>
    <w:p w14:paraId="31C704BB">
      <w:pPr>
        <w:pStyle w:val="2"/>
        <w:rPr>
          <w:lang w:val="en-US"/>
        </w:rPr>
      </w:pPr>
    </w:p>
    <w:p w14:paraId="046D6CC9">
      <w:pPr>
        <w:keepNext w:val="0"/>
        <w:keepLines w:val="0"/>
        <w:widowControl w:val="0"/>
        <w:suppressLineNumbers w:val="0"/>
        <w:spacing w:before="0" w:beforeAutospacing="0" w:after="0" w:afterAutospacing="0"/>
        <w:ind w:left="0" w:right="0"/>
        <w:jc w:val="both"/>
        <w:rPr>
          <w:sz w:val="21"/>
          <w:szCs w:val="21"/>
          <w:lang w:val="en-US"/>
        </w:rPr>
      </w:pPr>
      <w:r>
        <w:rPr>
          <w:rFonts w:hint="eastAsia" w:ascii="Times New Roman" w:hAnsi="Times New Roman" w:eastAsia="宋体" w:cs="宋体"/>
          <w:kern w:val="2"/>
          <w:sz w:val="21"/>
          <w:szCs w:val="21"/>
          <w:lang w:val="en-US" w:eastAsia="zh-CN" w:bidi="ar"/>
        </w:rPr>
        <w:t>使用单位签字：</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检修单位检验人签字：</w:t>
      </w:r>
    </w:p>
    <w:p w14:paraId="1E8F6842">
      <w:pPr>
        <w:keepNext w:val="0"/>
        <w:keepLines w:val="0"/>
        <w:widowControl w:val="0"/>
        <w:suppressLineNumbers w:val="0"/>
        <w:tabs>
          <w:tab w:val="left" w:pos="5995"/>
        </w:tabs>
        <w:spacing w:before="0" w:beforeAutospacing="0" w:after="0" w:afterAutospacing="0"/>
        <w:ind w:left="0" w:right="0"/>
        <w:jc w:val="both"/>
        <w:rPr>
          <w:sz w:val="21"/>
          <w:szCs w:val="21"/>
          <w:lang w:val="en-US"/>
        </w:rPr>
      </w:pPr>
      <w:r>
        <w:rPr>
          <w:rFonts w:hint="default" w:ascii="Times New Roman" w:hAnsi="Times New Roman" w:eastAsia="宋体" w:cs="Times New Roman"/>
          <w:kern w:val="2"/>
          <w:sz w:val="21"/>
          <w:szCs w:val="21"/>
          <w:lang w:val="en-US" w:eastAsia="zh-CN" w:bidi="ar"/>
        </w:rPr>
        <w:tab/>
      </w:r>
    </w:p>
    <w:p w14:paraId="6BA95F78">
      <w:pPr>
        <w:keepNext w:val="0"/>
        <w:keepLines w:val="0"/>
        <w:widowControl w:val="0"/>
        <w:suppressLineNumbers w:val="0"/>
        <w:tabs>
          <w:tab w:val="left" w:pos="5995"/>
        </w:tabs>
        <w:spacing w:before="0" w:beforeAutospacing="0" w:after="0" w:afterAutospacing="0"/>
        <w:ind w:left="0" w:right="0"/>
        <w:jc w:val="both"/>
        <w:rPr>
          <w:sz w:val="21"/>
          <w:szCs w:val="21"/>
          <w:lang w:val="en-US"/>
        </w:rPr>
      </w:pPr>
    </w:p>
    <w:p w14:paraId="7BE00E5F">
      <w:pPr>
        <w:keepNext w:val="0"/>
        <w:keepLines w:val="0"/>
        <w:widowControl w:val="0"/>
        <w:suppressLineNumbers w:val="0"/>
        <w:tabs>
          <w:tab w:val="left" w:pos="5995"/>
        </w:tabs>
        <w:spacing w:before="0" w:beforeAutospacing="0" w:after="0" w:afterAutospacing="0"/>
        <w:ind w:left="0" w:right="0" w:firstLine="5460" w:firstLineChars="2600"/>
        <w:jc w:val="both"/>
        <w:rPr>
          <w:sz w:val="21"/>
          <w:szCs w:val="21"/>
          <w:lang w:val="en-US"/>
        </w:rPr>
      </w:pPr>
      <w:r>
        <w:rPr>
          <w:rFonts w:hint="eastAsia" w:ascii="Times New Roman" w:hAnsi="Times New Roman" w:eastAsia="宋体" w:cs="宋体"/>
          <w:kern w:val="2"/>
          <w:sz w:val="21"/>
          <w:szCs w:val="21"/>
          <w:lang w:val="en-US" w:eastAsia="zh-CN" w:bidi="ar"/>
        </w:rPr>
        <w:t>检修日期：</w:t>
      </w:r>
    </w:p>
    <w:p w14:paraId="33AFD56B">
      <w:pPr>
        <w:rPr>
          <w:kern w:val="0"/>
        </w:rPr>
      </w:pPr>
    </w:p>
    <w:p w14:paraId="7B9B3F10"/>
    <w:p w14:paraId="0DCF36D0">
      <w:pPr>
        <w:ind w:firstLine="420" w:firstLineChars="200"/>
        <w:rPr>
          <w:kern w:val="0"/>
        </w:rPr>
      </w:pPr>
    </w:p>
    <w:p w14:paraId="61766F8D"/>
    <w:p w14:paraId="17A25196">
      <w:pPr>
        <w:ind w:firstLine="420" w:firstLineChars="200"/>
        <w:rPr>
          <w:kern w:val="0"/>
        </w:rPr>
      </w:pPr>
    </w:p>
    <w:p w14:paraId="4920A768"/>
    <w:p w14:paraId="04C3184D">
      <w:pPr>
        <w:ind w:firstLine="420" w:firstLineChars="200"/>
        <w:rPr>
          <w:kern w:val="0"/>
        </w:rPr>
      </w:pPr>
    </w:p>
    <w:p w14:paraId="2303957B">
      <w:pPr>
        <w:pStyle w:val="2"/>
      </w:pPr>
    </w:p>
    <w:p w14:paraId="0A2C2950">
      <w:pPr>
        <w:pStyle w:val="2"/>
      </w:pPr>
    </w:p>
    <w:p w14:paraId="0BA1C0ED">
      <w:pPr>
        <w:pStyle w:val="2"/>
      </w:pPr>
    </w:p>
    <w:p w14:paraId="646F8C84">
      <w:pPr>
        <w:pStyle w:val="2"/>
      </w:pPr>
    </w:p>
    <w:p w14:paraId="2295D6C7">
      <w:pPr>
        <w:keepNext w:val="0"/>
        <w:keepLines w:val="0"/>
        <w:widowControl w:val="0"/>
        <w:suppressLineNumbers w:val="0"/>
        <w:spacing w:before="0" w:beforeAutospacing="0" w:after="0" w:afterAutospacing="0"/>
        <w:ind w:right="0"/>
        <w:jc w:val="both"/>
        <w:rPr>
          <w:b/>
          <w:bCs w:val="0"/>
          <w:sz w:val="32"/>
          <w:szCs w:val="32"/>
          <w:lang w:val="en-US"/>
        </w:rPr>
      </w:pPr>
      <w:r>
        <w:rPr>
          <w:rFonts w:hint="eastAsia" w:cs="宋体"/>
          <w:b/>
          <w:bCs w:val="0"/>
          <w:kern w:val="2"/>
          <w:sz w:val="32"/>
          <w:szCs w:val="32"/>
          <w:lang w:val="en-US" w:eastAsia="zh-CN" w:bidi="ar"/>
        </w:rPr>
        <w:t xml:space="preserve">附件四           </w:t>
      </w:r>
      <w:r>
        <w:rPr>
          <w:rFonts w:hint="eastAsia" w:ascii="Times New Roman" w:hAnsi="Times New Roman" w:eastAsia="宋体" w:cs="宋体"/>
          <w:b/>
          <w:bCs w:val="0"/>
          <w:kern w:val="2"/>
          <w:sz w:val="32"/>
          <w:szCs w:val="32"/>
          <w:lang w:val="en-US" w:eastAsia="zh-CN" w:bidi="ar"/>
        </w:rPr>
        <w:t>双梁行车外委检修项目表</w:t>
      </w:r>
    </w:p>
    <w:p w14:paraId="159D1911">
      <w:pPr>
        <w:keepNext w:val="0"/>
        <w:keepLines w:val="0"/>
        <w:widowControl w:val="0"/>
        <w:suppressLineNumbers w:val="0"/>
        <w:spacing w:before="0" w:beforeAutospacing="0" w:after="0" w:afterAutospacing="0"/>
        <w:ind w:left="0" w:right="0"/>
        <w:jc w:val="both"/>
        <w:rPr>
          <w:sz w:val="18"/>
          <w:szCs w:val="18"/>
          <w:lang w:val="en-US"/>
        </w:rPr>
      </w:pPr>
      <w:r>
        <w:rPr>
          <w:rFonts w:hint="eastAsia" w:ascii="Times New Roman" w:hAnsi="Times New Roman" w:eastAsia="宋体" w:cs="宋体"/>
          <w:kern w:val="2"/>
          <w:sz w:val="18"/>
          <w:szCs w:val="18"/>
          <w:lang w:val="en-US" w:eastAsia="zh-CN" w:bidi="ar"/>
        </w:rPr>
        <w:t>设备编号：</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设备型号名称：</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具体地点：</w:t>
      </w:r>
    </w:p>
    <w:p w14:paraId="5C8D2225">
      <w:pPr>
        <w:keepNext w:val="0"/>
        <w:keepLines w:val="0"/>
        <w:widowControl w:val="0"/>
        <w:suppressLineNumbers w:val="0"/>
        <w:spacing w:before="0" w:beforeAutospacing="0" w:after="0" w:afterAutospacing="0"/>
        <w:ind w:left="0" w:right="0" w:firstLine="180" w:firstLineChars="100"/>
        <w:jc w:val="both"/>
        <w:rPr>
          <w:sz w:val="18"/>
          <w:szCs w:val="18"/>
          <w:lang w:val="en-US"/>
        </w:rPr>
      </w:pPr>
      <w:r>
        <w:rPr>
          <w:rFonts w:hint="eastAsia" w:ascii="Times New Roman" w:hAnsi="Times New Roman" w:eastAsia="宋体" w:cs="宋体"/>
          <w:kern w:val="2"/>
          <w:sz w:val="18"/>
          <w:szCs w:val="18"/>
          <w:lang w:val="en-US" w:eastAsia="zh-CN" w:bidi="ar"/>
        </w:rPr>
        <w:t>起重量：</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跨度：</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使用证编号：</w:t>
      </w:r>
    </w:p>
    <w:tbl>
      <w:tblPr>
        <w:tblStyle w:val="33"/>
        <w:tblpPr w:leftFromText="180" w:rightFromText="180" w:vertAnchor="text" w:horzAnchor="margin" w:tblpXSpec="center" w:tblpY="31"/>
        <w:tblW w:w="10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71"/>
        <w:gridCol w:w="4412"/>
        <w:gridCol w:w="966"/>
        <w:gridCol w:w="789"/>
        <w:gridCol w:w="704"/>
        <w:gridCol w:w="1932"/>
        <w:gridCol w:w="759"/>
      </w:tblGrid>
      <w:tr w14:paraId="246E4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7E33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序号</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6F46B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检查内容</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D4E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标准值</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2BE7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实测值</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BF39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检验</w:t>
            </w:r>
          </w:p>
          <w:p w14:paraId="15121F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结果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02262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已整改或建议</w:t>
            </w:r>
          </w:p>
          <w:p w14:paraId="59C97F1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整改措施</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175E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lang w:val="en-US"/>
              </w:rPr>
            </w:pPr>
            <w:r>
              <w:rPr>
                <w:rFonts w:hint="eastAsia" w:ascii="宋体" w:hAnsi="宋体" w:eastAsia="宋体" w:cs="宋体"/>
                <w:kern w:val="0"/>
                <w:sz w:val="18"/>
                <w:szCs w:val="18"/>
                <w:lang w:val="en-US" w:eastAsia="zh-CN" w:bidi="ar"/>
              </w:rPr>
              <w:t>备注</w:t>
            </w:r>
          </w:p>
        </w:tc>
      </w:tr>
      <w:tr w14:paraId="4530A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1CF4">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57D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紧急断电开关是否有效（包括地面操纵）</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FAB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BA5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E7D97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60672E1F">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6BD67A3">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E0C9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493B">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9EA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手柄、手轮及操纵按钮是否灵敏可靠</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F05">
            <w:pPr>
              <w:keepNext w:val="0"/>
              <w:keepLines w:val="0"/>
              <w:widowControl w:val="0"/>
              <w:suppressLineNumbers w:val="0"/>
              <w:spacing w:before="0" w:beforeAutospacing="0" w:after="0" w:afterAutospacing="0"/>
              <w:ind w:left="0" w:right="0"/>
              <w:jc w:val="left"/>
              <w:rPr>
                <w:rFonts w:hint="eastAsia" w:ascii="宋体" w:hAnsi="宋体" w:eastAsia="宋体" w:cs="宋体"/>
                <w:sz w:val="13"/>
                <w:szCs w:val="13"/>
                <w:lang w:val="en-US"/>
              </w:rPr>
            </w:pPr>
            <w:r>
              <w:rPr>
                <w:rFonts w:hint="eastAsia" w:ascii="宋体" w:hAnsi="宋体" w:eastAsia="宋体" w:cs="宋体"/>
                <w:kern w:val="2"/>
                <w:sz w:val="16"/>
                <w:szCs w:val="16"/>
                <w:lang w:val="en-US" w:eastAsia="zh-CN" w:bidi="ar"/>
              </w:rPr>
              <w:t>灵敏、可靠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60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C8429C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7C4E67E4">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6B79A23">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C8E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9ECE">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5D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各按钮指示方向是否与起重机各机构运行方向一致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C76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一致</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A8E0">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16443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D60C395">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3AF2BF8">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3887C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A3AE">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2355">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控制柜是否有启动按钮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B1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D4B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6A6DE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28D5D4B">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5EE67DA">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E4D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010">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3195">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警铃音响是否有效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30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E5FD">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C1311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240721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7EE3D52">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AC07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605">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239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电气指示信号是否齐全明亮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CCD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齐全明亮</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67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2E43D9">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82066A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64D2EB0">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9450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0D2C">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7</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6F6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有无消防器材；是否有绝缘胶板</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CCD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4D01">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BD4DF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6C6E0833">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16738B8">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2CFC2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FAE3">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8</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AAD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大车、小车行程限位器是否灵敏可靠</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B70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灵敏</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5C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2362A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9FE4272">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D5E4E28">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AD5E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E0C9">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9</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B74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大小车零位保护是否有效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A0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0EB6">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72DF1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5AF6F6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F0024F2">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265E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0D53">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76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失压保护是否正常有效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8D7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C556">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3F573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2FBEA3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F911A75">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22756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92F4">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11</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FCC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过流保护是否正常有效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9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2C2">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11FE29">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787C641">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065466B">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21747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20C6">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12</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D2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驾驶室门、仓口门等联锁装置是否有效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893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164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A1894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497DBE4">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6943FDB">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CA43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662F">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13</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A6B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检查端子排紧固件是否有松动，如松动进行紧固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31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371D">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382697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5B61144C">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4236700">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3335E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280D">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14</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FAF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检查电阻器是否有裂纹、损伤；各片间有无接触；有是否松动；端子附近接线及绝缘是否过热烧损；绝缘体上是否积尘</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F2F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4FE6">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F35CAD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B91DB9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5905ED2">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729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AFF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0A7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检查电缆拉伸部分是否有弯曲、扭曲及损伤；电缆导向装置动作情况，绝缘层是否有破皮、龟裂现象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53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A18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81E56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085FB31">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B666767">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ACF5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A2A">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A96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检查开关动作是否有异常、外形有无破损；接触部分铰链和夹子的压力是否适合；保险器安装及容量是否合适；接线应牢固可靠，连接螺栓不得有松动。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6F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541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6B68CA6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0A3AADE">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39834C0">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8A01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A526">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17</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607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大小车缓冲器是否完好</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B7F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完好</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A8C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1DA9F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5599386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4CB0B95">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5B4B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1C4C">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18</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B0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是否有轨道末端止档，是否牢固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37E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791E">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739C9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99F9F43">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D4C9C15">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20A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89CC">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19</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418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过卷扬限位器是否有效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E83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A5A6">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709B49">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103CF88">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FAE5F4D">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3C58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0455">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E85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大车、小车制动是否安全有效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0EF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66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74D92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849157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241FDF0">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2E248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D29">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21</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5C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起升制动（包括吊葫芦）是否安全有效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9F7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653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C825D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419F36D">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3B52B76">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ED5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323B">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22</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B93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制动器重要零部件磨损是否超标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D675">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9B1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6B6FC3E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25F8FFD">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6F76A14">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7623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1F3C">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23</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A78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制动器锁紧零部件是否缺失或松动，如松动进行紧固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FAA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14B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E8B8A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9C98DB4">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243248E">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AB2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E111">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24</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F55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制动器制动轮与摩擦片之间接触是否均匀</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53C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均匀</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D902">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3DBD0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5EFA8491">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4038C39">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34D68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3B7A">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06C9">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制动器弹簧是否出现塑性变形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818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D161">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6352B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61E2E442">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F0595F8">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20A4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7492">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3FA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吊钩总成滑轮是否铸钢材料（冶金起重机）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310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是</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778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BB34D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CCD0E1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0738C1D">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45D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78B">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27</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E33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吊钩滑轮护板锁紧螺母是否缺失或松动，如松动进行紧固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9C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5D9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47973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FBF07C6">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7B9FD43">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762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F646">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28</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BFD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吊钩悬挂板锁紧螺母是否缺失或松动，如松动进行紧固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7F4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172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950C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5B97826A">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61D7057">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78A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B054">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29</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97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吊钩危险断面磨损是否达到原尺寸的10%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7D49">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E20">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50DEE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E833C5E">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EBE7239">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4A0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719">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A01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吊钩危险断面或吊钩颈部是否有塑性变形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397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E9E">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F076CE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60B1502">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0D807A0">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4A9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A750">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31</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CF19">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吊钩开口度是否比原尺寸增加15%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226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＜15%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50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9B689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C80B8C4">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F3A1297">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BC7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CB63">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32</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6A9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吊钩是否焊接或焊补</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BA7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4625">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F430EB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54131C36">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1F3E784">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28D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F341">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33</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84B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吊钩开口处闭锁装置是否完好</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FB9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完好</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4EC1">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2684D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71CC6E5A">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B63010B">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3CA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8CF">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34</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EEA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卷筒钢丝绳尾部防松自紧固定装置是否牢固（检查压板、螺栓等），如松动进行紧固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2E9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牢固</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560">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AC6A00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303DB22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5B65EC0">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D291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DC20">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A90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卷筒是否裂纹或磨损超标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0B7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8CE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E4364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271046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C209F77">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2F481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067">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65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钢丝绳缠绕在卷筒上的安全圈数应&gt;2-3圈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DD6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21"/>
                <w:szCs w:val="21"/>
                <w:lang w:val="en-US" w:eastAsia="zh-CN" w:bidi="ar"/>
              </w:rPr>
              <w:t>≥3圈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686A">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14AFD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D0F6">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7FDE444">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E87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31DF">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37</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6B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钢丝绳是否耐高温型（冶金起重机）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EC5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是</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24F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4E1F4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5EFF75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2623BE6">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2731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DF87">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38</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49B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钢丝绳磨损是否超过表面钢丝绳直径的15%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6DF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21"/>
                <w:szCs w:val="21"/>
                <w:lang w:val="en-US" w:eastAsia="zh-CN" w:bidi="ar"/>
              </w:rPr>
              <w:t>＜15%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65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4A230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733689E5">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92C5ED3">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BD3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2209">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39</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F14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检查联轴器间隙、磨损是否超过原尺寸5%，橡胶缓冲垫是否完好。</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6B4E3">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20"/>
                <w:szCs w:val="20"/>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F75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111BD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DB1D01B">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E354EE1">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390E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9E6C">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59E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钢丝绳在一个捻距内断丝是否超过12根</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22B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20"/>
                <w:szCs w:val="20"/>
                <w:lang w:val="en-US" w:eastAsia="zh-CN" w:bidi="ar"/>
              </w:rPr>
              <w:t>＜12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F9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5763D2">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6E72C5E6">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CB0A12A">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3D14E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2D7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41</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E7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钢丝绳是否有死角拧扭、受压变形、绳心露出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FCC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D422">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11190B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796D1CF6">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984A15F">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1E2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457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42</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4459">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钢丝绳是否表面腐蚀出现麻点,是否断股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4795">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9425">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53962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7163F18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F487891">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2666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026A">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43</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AD1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两个大车主动轮行走是否同步、是否有异响。</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52D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同步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A9C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C3E9F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6D2C2D14">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15B566B">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728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A921">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44</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CF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大车车轮轮缘是否有严重“啃轨”现象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37EA">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0E0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313E9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629DEA0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B03756A">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3FC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2C7">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E12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大车车轮轮缘厚度磨损是否超过原厚度的50%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5716B">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1"/>
                <w:szCs w:val="21"/>
                <w:lang w:val="en-US" w:eastAsia="zh-CN" w:bidi="ar"/>
              </w:rPr>
              <w:t>＜50%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C6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03DB2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337EC49D">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92C2494">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33EF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0B1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EA3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大车车轮踏面厚度磨损是否超过原厚度的15%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E6B00">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kern w:val="2"/>
                <w:sz w:val="21"/>
                <w:szCs w:val="21"/>
                <w:lang w:val="en-US" w:eastAsia="zh-CN" w:bidi="ar"/>
              </w:rPr>
              <w:t>＜15%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9E2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46009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7BBF2FD">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165B345">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2492C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515">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47</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197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小车道轨踏面（侧面）是否有严重磨损或凹凸现象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3CD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D6D5">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6BA7C7F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225D630">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D290307">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5125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34C3">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48</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0E49">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6"/>
                <w:szCs w:val="16"/>
                <w:lang w:val="en-US"/>
              </w:rPr>
            </w:pPr>
            <w:r>
              <w:rPr>
                <w:rFonts w:hint="eastAsia" w:ascii="宋体" w:hAnsi="宋体" w:eastAsia="宋体" w:cs="宋体"/>
                <w:color w:val="000000"/>
                <w:kern w:val="2"/>
                <w:sz w:val="16"/>
                <w:szCs w:val="16"/>
                <w:lang w:val="en-US" w:eastAsia="zh-CN" w:bidi="ar"/>
              </w:rPr>
              <w:t>检查变速箱是否有裂纹、变形及损伤；安装连接是否有松动与脱落，</w:t>
            </w:r>
            <w:r>
              <w:rPr>
                <w:rFonts w:hint="eastAsia" w:ascii="宋体" w:hAnsi="宋体" w:eastAsia="宋体" w:cs="宋体"/>
                <w:kern w:val="2"/>
                <w:sz w:val="16"/>
                <w:szCs w:val="16"/>
                <w:lang w:val="en-US" w:eastAsia="zh-CN" w:bidi="ar"/>
              </w:rPr>
              <w:t>如松动进行紧固</w:t>
            </w:r>
            <w:r>
              <w:rPr>
                <w:rFonts w:hint="eastAsia" w:ascii="宋体" w:hAnsi="宋体" w:eastAsia="宋体" w:cs="宋体"/>
                <w:color w:val="000000"/>
                <w:kern w:val="2"/>
                <w:sz w:val="16"/>
                <w:szCs w:val="16"/>
                <w:lang w:val="en-US" w:eastAsia="zh-CN" w:bidi="ar"/>
              </w:rPr>
              <w:t>；油量、油品、油质，补充，如变质更换；漏油</w:t>
            </w:r>
            <w:r>
              <w:rPr>
                <w:rFonts w:hint="eastAsia" w:ascii="宋体" w:hAnsi="宋体" w:eastAsia="宋体" w:cs="宋体"/>
                <w:kern w:val="2"/>
                <w:sz w:val="16"/>
                <w:szCs w:val="16"/>
                <w:lang w:val="en-US" w:eastAsia="zh-CN" w:bidi="ar"/>
              </w:rPr>
              <w:t>无</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1E4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97A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077E5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4EF2746B">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E7BB768">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642E8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A8DF">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49</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F30C">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6"/>
                <w:szCs w:val="16"/>
                <w:lang w:val="en-US"/>
              </w:rPr>
            </w:pPr>
            <w:r>
              <w:rPr>
                <w:rFonts w:hint="eastAsia" w:ascii="宋体" w:hAnsi="宋体" w:eastAsia="宋体" w:cs="宋体"/>
                <w:color w:val="000000"/>
                <w:kern w:val="2"/>
                <w:sz w:val="16"/>
                <w:szCs w:val="16"/>
                <w:lang w:val="en-US" w:eastAsia="zh-CN" w:bidi="ar"/>
              </w:rPr>
              <w:t>检查变速箱齿轮是否有异常声响、发热和振动；齿面是否有磨损及损伤；轮毂、轮盘、轮齿有无裂纹，变形及损伤；键是否有松动、出槽及变形将；键槽是否有裂纹与变形；轮齿接触和啮合状态是否有异常；</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7E0B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EE1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1DBBA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BD21E1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9087A2D">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3D64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80A6">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7B35">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18"/>
                <w:szCs w:val="18"/>
                <w:lang w:val="en-US" w:eastAsia="zh-CN" w:bidi="ar"/>
              </w:rPr>
              <w:t>检查行车导轨是否紧固，如松动进行紧固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8871DF">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24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BA4C7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19D5868">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DC5B241">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C2C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71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51</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5FCE">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起重机桥架上是否有杂物</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002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57E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B442E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1F122E21">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69DF549">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B8E9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DDB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52</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2A1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起重机斜梯、平台是否符合标准并牢固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F22">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符合牢固</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FCB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5A7EA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26469B46">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C2710E0">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6C3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8CA">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53</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EFE8">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大小车轮轮架上是否有扫轨防护板</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4A1">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有</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DF0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170C7D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784D830D">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DAED04D">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C8C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0434">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54</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1765">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滑线防护板是否安全有效</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C5EA">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有效</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336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B6ECD1">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709EFE9">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AA16A35">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3BFD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BBDF">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55</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8EA4">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电源滑线三项指示灯是否齐全明亮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A646">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齐全明亮</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8FB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D90276">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79A6C97B">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54F38CD">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783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1DC7">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56</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1633">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检查滑线是否有损伤与变形；防触电装置是否正常</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D40D0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87D1">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BDACE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6F2D9854">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3067A1F">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337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9D0B">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57</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C08">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检查绝缘集电器的接线是否有异常</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9F1E">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4730">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682404">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0863549A">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C43F658">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40A20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E8FD">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58</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D06">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检查是否有脱落与松动、破裂与污垢</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13A30">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7A3D">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A5625D">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384F622A">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7E8C802">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1836A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E28">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59</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21D8">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6"/>
                <w:szCs w:val="16"/>
                <w:lang w:val="en-US" w:eastAsia="zh-CN" w:bidi="ar"/>
              </w:rPr>
              <w:t>检查受电器是否有磨损与损伤；润滑是否良好；集电滑轮回转应灵活，是否有明显磨损。</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44703">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73B7">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DA93A7">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54086EAA">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E3E646E">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34DF2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809A">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60</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81EC">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检查受电器接线是否有断线，绝缘子是否破损、污秽</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DF0C7C">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6"/>
                <w:szCs w:val="16"/>
                <w:lang w:val="en-US" w:eastAsia="zh-CN" w:bidi="ar"/>
              </w:rPr>
              <w:t>无</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CED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A594F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35BCEA9D">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FB012CD">
            <w:pPr>
              <w:keepNext w:val="0"/>
              <w:keepLines w:val="0"/>
              <w:widowControl w:val="0"/>
              <w:suppressLineNumbers w:val="0"/>
              <w:spacing w:before="0" w:beforeAutospacing="0" w:after="0" w:afterAutospacing="0"/>
              <w:ind w:left="0" w:right="0"/>
              <w:jc w:val="both"/>
              <w:rPr>
                <w:rFonts w:hint="default"/>
                <w:sz w:val="15"/>
                <w:szCs w:val="15"/>
                <w:lang w:val="en-US"/>
              </w:rPr>
            </w:pPr>
          </w:p>
        </w:tc>
      </w:tr>
      <w:tr w14:paraId="027C9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1849">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61</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A127">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kern w:val="2"/>
                <w:sz w:val="18"/>
                <w:szCs w:val="18"/>
                <w:lang w:val="en-US" w:eastAsia="zh-CN" w:bidi="ar"/>
              </w:rPr>
              <w:t>检查受电器碳刷磨损是否超过原尺寸</w:t>
            </w:r>
            <w:r>
              <w:rPr>
                <w:rFonts w:hint="eastAsia" w:ascii="宋体" w:hAnsi="宋体" w:eastAsia="宋体" w:cs="宋体"/>
                <w:kern w:val="2"/>
                <w:sz w:val="20"/>
                <w:szCs w:val="20"/>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C74F8">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r>
              <w:rPr>
                <w:rFonts w:hint="eastAsia" w:ascii="宋体" w:hAnsi="宋体" w:eastAsia="宋体" w:cs="宋体"/>
                <w:kern w:val="2"/>
                <w:sz w:val="18"/>
                <w:szCs w:val="18"/>
                <w:lang w:val="en-US" w:eastAsia="zh-CN" w:bidi="ar"/>
              </w:rPr>
              <w:t>＜15%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263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16"/>
                <w:lang w:val="en-US"/>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92CB1B">
            <w:pPr>
              <w:keepNext w:val="0"/>
              <w:keepLines w:val="0"/>
              <w:widowControl w:val="0"/>
              <w:suppressLineNumbers w:val="0"/>
              <w:spacing w:before="0" w:beforeAutospacing="0" w:after="0" w:afterAutospacing="0"/>
              <w:ind w:left="0" w:right="0"/>
              <w:jc w:val="left"/>
              <w:rPr>
                <w:rFonts w:hint="eastAsia" w:ascii="宋体" w:hAnsi="宋体" w:eastAsia="宋体" w:cs="宋体"/>
                <w:sz w:val="16"/>
                <w:szCs w:val="16"/>
                <w:lang w:val="en-US"/>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top"/>
          </w:tcPr>
          <w:p w14:paraId="54CD7C47">
            <w:pPr>
              <w:keepNext w:val="0"/>
              <w:keepLines w:val="0"/>
              <w:widowControl w:val="0"/>
              <w:suppressLineNumbers w:val="0"/>
              <w:spacing w:before="0" w:beforeAutospacing="0" w:after="0" w:afterAutospacing="0"/>
              <w:ind w:left="0" w:right="0"/>
              <w:jc w:val="left"/>
              <w:rPr>
                <w:rFonts w:hint="default"/>
                <w:sz w:val="16"/>
                <w:szCs w:val="16"/>
                <w:lang w:val="en-US"/>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116AE7B">
            <w:pPr>
              <w:keepNext w:val="0"/>
              <w:keepLines w:val="0"/>
              <w:widowControl w:val="0"/>
              <w:suppressLineNumbers w:val="0"/>
              <w:spacing w:before="0" w:beforeAutospacing="0" w:after="0" w:afterAutospacing="0"/>
              <w:ind w:left="0" w:right="0"/>
              <w:jc w:val="both"/>
              <w:rPr>
                <w:rFonts w:hint="default"/>
                <w:sz w:val="15"/>
                <w:szCs w:val="15"/>
                <w:lang w:val="en-US"/>
              </w:rPr>
            </w:pPr>
          </w:p>
        </w:tc>
      </w:tr>
    </w:tbl>
    <w:p w14:paraId="497196CA">
      <w:pPr>
        <w:keepNext w:val="0"/>
        <w:keepLines w:val="0"/>
        <w:widowControl w:val="0"/>
        <w:suppressLineNumbers w:val="0"/>
        <w:tabs>
          <w:tab w:val="right" w:pos="8306"/>
        </w:tabs>
        <w:spacing w:before="0" w:beforeAutospacing="0" w:after="0" w:afterAutospacing="0"/>
        <w:ind w:left="0" w:right="0"/>
        <w:jc w:val="left"/>
        <w:rPr>
          <w:rFonts w:hint="eastAsia" w:ascii="Times New Roman" w:hAnsi="Times New Roman" w:eastAsia="宋体" w:cs="宋体"/>
          <w:kern w:val="2"/>
          <w:sz w:val="18"/>
          <w:szCs w:val="18"/>
          <w:lang w:val="en-US" w:eastAsia="zh-CN" w:bidi="ar"/>
        </w:rPr>
      </w:pPr>
    </w:p>
    <w:p w14:paraId="31067F26">
      <w:pPr>
        <w:keepNext w:val="0"/>
        <w:keepLines w:val="0"/>
        <w:widowControl w:val="0"/>
        <w:suppressLineNumbers w:val="0"/>
        <w:tabs>
          <w:tab w:val="right" w:pos="8306"/>
        </w:tabs>
        <w:spacing w:before="0" w:beforeAutospacing="0" w:after="0" w:afterAutospacing="0"/>
        <w:ind w:left="0" w:right="0"/>
        <w:jc w:val="left"/>
        <w:rPr>
          <w:rFonts w:hint="eastAsia" w:ascii="Times New Roman" w:hAnsi="Times New Roman" w:eastAsia="宋体" w:cs="宋体"/>
          <w:kern w:val="2"/>
          <w:sz w:val="18"/>
          <w:szCs w:val="18"/>
          <w:lang w:val="en-US" w:eastAsia="zh-CN" w:bidi="ar"/>
        </w:rPr>
      </w:pPr>
    </w:p>
    <w:p w14:paraId="6FCA9DCC">
      <w:pPr>
        <w:keepNext w:val="0"/>
        <w:keepLines w:val="0"/>
        <w:widowControl w:val="0"/>
        <w:suppressLineNumbers w:val="0"/>
        <w:tabs>
          <w:tab w:val="right" w:pos="8306"/>
        </w:tabs>
        <w:spacing w:before="0" w:beforeAutospacing="0" w:after="0" w:afterAutospacing="0"/>
        <w:ind w:left="0" w:right="0"/>
        <w:jc w:val="left"/>
        <w:rPr>
          <w:sz w:val="18"/>
          <w:szCs w:val="18"/>
          <w:lang w:val="en-US"/>
        </w:rPr>
      </w:pPr>
      <w:r>
        <w:rPr>
          <w:rFonts w:hint="eastAsia" w:ascii="Times New Roman" w:hAnsi="Times New Roman" w:eastAsia="宋体" w:cs="宋体"/>
          <w:kern w:val="2"/>
          <w:sz w:val="18"/>
          <w:szCs w:val="18"/>
          <w:lang w:val="en-US" w:eastAsia="zh-CN" w:bidi="ar"/>
        </w:rPr>
        <w:t>使用单位签字：</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检修单位检验人签字：</w:t>
      </w:r>
      <w:r>
        <w:rPr>
          <w:rFonts w:hint="default" w:ascii="Times New Roman" w:hAnsi="Times New Roman" w:eastAsia="宋体" w:cs="Times New Roman"/>
          <w:kern w:val="2"/>
          <w:sz w:val="18"/>
          <w:szCs w:val="18"/>
          <w:lang w:val="en-US" w:eastAsia="zh-CN" w:bidi="ar"/>
        </w:rPr>
        <w:tab/>
      </w:r>
    </w:p>
    <w:p w14:paraId="605ABE1F">
      <w:pPr>
        <w:keepNext w:val="0"/>
        <w:keepLines w:val="0"/>
        <w:widowControl w:val="0"/>
        <w:suppressLineNumbers w:val="0"/>
        <w:tabs>
          <w:tab w:val="right" w:pos="8306"/>
        </w:tabs>
        <w:spacing w:before="0" w:beforeAutospacing="0" w:after="0" w:afterAutospacing="0"/>
        <w:ind w:left="0" w:right="0" w:firstLine="4860" w:firstLineChars="2700"/>
        <w:jc w:val="left"/>
        <w:rPr>
          <w:sz w:val="18"/>
          <w:szCs w:val="18"/>
          <w:lang w:val="en-US"/>
        </w:rPr>
      </w:pPr>
      <w:r>
        <w:rPr>
          <w:rFonts w:hint="eastAsia" w:ascii="Times New Roman" w:hAnsi="Times New Roman" w:eastAsia="宋体" w:cs="宋体"/>
          <w:kern w:val="2"/>
          <w:sz w:val="18"/>
          <w:szCs w:val="18"/>
          <w:lang w:val="en-US" w:eastAsia="zh-CN" w:bidi="ar"/>
        </w:rPr>
        <w:t>检修日期；</w:t>
      </w:r>
    </w:p>
    <w:p w14:paraId="10E9407D"/>
    <w:sectPr>
      <w:headerReference r:id="rId6" w:type="first"/>
      <w:footerReference r:id="rId8" w:type="first"/>
      <w:headerReference r:id="rId5" w:type="default"/>
      <w:footerReference r:id="rId7" w:type="default"/>
      <w:pgSz w:w="11906" w:h="16838"/>
      <w:pgMar w:top="1588" w:right="1418" w:bottom="1134"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16AB">
    <w:pPr>
      <w:pStyle w:val="21"/>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6D1B">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C33B5">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lang w:val="en-US" w:eastAsia="zh-CN"/>
                            </w:rPr>
                            <w:t>35</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5CC33B5">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lang w:val="en-US" w:eastAsia="zh-CN"/>
                      </w:rPr>
                      <w:t>35</w:t>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94E0">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298D6">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5C298D6">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38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D85B">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D54B">
    <w:pPr>
      <w:pStyle w:val="22"/>
      <w:pBdr>
        <w:bottom w:val="none" w:color="auto" w:sz="0" w:space="0"/>
      </w:pBdr>
      <w:ind w:firstLine="120" w:firstLineChars="50"/>
      <w:jc w:val="left"/>
      <w:rPr>
        <w:sz w:val="24"/>
        <w:szCs w:val="24"/>
      </w:rPr>
    </w:pPr>
  </w:p>
  <w:p w14:paraId="1F625E8A">
    <w:pPr>
      <w:pStyle w:val="22"/>
      <w:pBdr>
        <w:bottom w:val="none" w:color="auto" w:sz="0" w:space="0"/>
      </w:pBdr>
    </w:pPr>
  </w:p>
  <w:p w14:paraId="1BD18D45">
    <w:pPr>
      <w:pStyle w:val="22"/>
      <w:pBdr>
        <w:bottom w:val="none" w:color="auto" w:sz="0" w:space="0"/>
      </w:pBdr>
      <w:ind w:right="-483" w:rightChars="-2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BD59">
    <w:pPr>
      <w:pStyle w:val="22"/>
      <w:pBdr>
        <w:bottom w:val="none" w:color="auto" w:sz="0" w:space="0"/>
      </w:pBdr>
      <w:jc w:val="both"/>
      <w:rPr>
        <w:sz w:val="24"/>
        <w:szCs w:val="24"/>
      </w:rPr>
    </w:pPr>
  </w:p>
  <w:p w14:paraId="574100CF">
    <w:pPr>
      <w:pStyle w:val="22"/>
      <w:pBdr>
        <w:bottom w:val="none" w:color="auto" w:sz="0" w:space="0"/>
      </w:pBdr>
      <w:jc w:val="both"/>
      <w:rPr>
        <w:sz w:val="24"/>
        <w:szCs w:val="24"/>
      </w:rPr>
    </w:pPr>
  </w:p>
  <w:p w14:paraId="73C8DA3D">
    <w:pPr>
      <w:pStyle w:val="22"/>
      <w:pBdr>
        <w:bottom w:val="none" w:color="auto" w:sz="0" w:space="0"/>
      </w:pBdr>
      <w:jc w:val="right"/>
      <w:rPr>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57867"/>
    <w:multiLevelType w:val="singleLevel"/>
    <w:tmpl w:val="BDD57867"/>
    <w:lvl w:ilvl="0" w:tentative="0">
      <w:start w:val="1"/>
      <w:numFmt w:val="decimal"/>
      <w:suff w:val="nothing"/>
      <w:lvlText w:val="%1、"/>
      <w:lvlJc w:val="left"/>
    </w:lvl>
  </w:abstractNum>
  <w:abstractNum w:abstractNumId="1">
    <w:nsid w:val="FB4F6310"/>
    <w:multiLevelType w:val="singleLevel"/>
    <w:tmpl w:val="FB4F6310"/>
    <w:lvl w:ilvl="0" w:tentative="0">
      <w:start w:val="1"/>
      <w:numFmt w:val="decimal"/>
      <w:suff w:val="nothing"/>
      <w:lvlText w:val="（%1）"/>
      <w:lvlJc w:val="left"/>
    </w:lvl>
  </w:abstractNum>
  <w:abstractNum w:abstractNumId="2">
    <w:nsid w:val="2AC99848"/>
    <w:multiLevelType w:val="singleLevel"/>
    <w:tmpl w:val="2AC99848"/>
    <w:lvl w:ilvl="0" w:tentative="0">
      <w:start w:val="3"/>
      <w:numFmt w:val="decimal"/>
      <w:suff w:val="nothing"/>
      <w:lvlText w:val="%1、"/>
      <w:lvlJc w:val="left"/>
      <w:pPr>
        <w:ind w:left="539" w:firstLine="0"/>
      </w:pPr>
    </w:lvl>
  </w:abstractNum>
  <w:abstractNum w:abstractNumId="3">
    <w:nsid w:val="32E358CA"/>
    <w:multiLevelType w:val="multilevel"/>
    <w:tmpl w:val="32E35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OGNhYmYzZTI0NzBjN2FiZTMyNWJkMmZhMTZiNDcifQ=="/>
  </w:docVars>
  <w:rsids>
    <w:rsidRoot w:val="003447BF"/>
    <w:rsid w:val="0000048D"/>
    <w:rsid w:val="000014D3"/>
    <w:rsid w:val="00001BD1"/>
    <w:rsid w:val="00001DCB"/>
    <w:rsid w:val="000056AD"/>
    <w:rsid w:val="00005AF4"/>
    <w:rsid w:val="00005DD4"/>
    <w:rsid w:val="00006391"/>
    <w:rsid w:val="000073A8"/>
    <w:rsid w:val="00007986"/>
    <w:rsid w:val="00010983"/>
    <w:rsid w:val="00010BB4"/>
    <w:rsid w:val="00010BFB"/>
    <w:rsid w:val="00010FB5"/>
    <w:rsid w:val="000126A7"/>
    <w:rsid w:val="00013B94"/>
    <w:rsid w:val="000140D2"/>
    <w:rsid w:val="000142C2"/>
    <w:rsid w:val="000153FB"/>
    <w:rsid w:val="00016CB2"/>
    <w:rsid w:val="000201F5"/>
    <w:rsid w:val="0002055A"/>
    <w:rsid w:val="00022BFC"/>
    <w:rsid w:val="00023513"/>
    <w:rsid w:val="000246CB"/>
    <w:rsid w:val="00025E3D"/>
    <w:rsid w:val="00025E68"/>
    <w:rsid w:val="000304EA"/>
    <w:rsid w:val="00030E91"/>
    <w:rsid w:val="00032F3A"/>
    <w:rsid w:val="00033243"/>
    <w:rsid w:val="0003453C"/>
    <w:rsid w:val="00035188"/>
    <w:rsid w:val="00035800"/>
    <w:rsid w:val="000370BC"/>
    <w:rsid w:val="00040F59"/>
    <w:rsid w:val="000426B5"/>
    <w:rsid w:val="00043761"/>
    <w:rsid w:val="000437B4"/>
    <w:rsid w:val="00043B31"/>
    <w:rsid w:val="00043E7D"/>
    <w:rsid w:val="0005298D"/>
    <w:rsid w:val="000547D0"/>
    <w:rsid w:val="00056906"/>
    <w:rsid w:val="00056F0F"/>
    <w:rsid w:val="00060239"/>
    <w:rsid w:val="0006053F"/>
    <w:rsid w:val="00060FC1"/>
    <w:rsid w:val="000626B3"/>
    <w:rsid w:val="0006501F"/>
    <w:rsid w:val="00066685"/>
    <w:rsid w:val="00067867"/>
    <w:rsid w:val="0007042D"/>
    <w:rsid w:val="00071741"/>
    <w:rsid w:val="00071B86"/>
    <w:rsid w:val="00074924"/>
    <w:rsid w:val="00074AC3"/>
    <w:rsid w:val="0007601C"/>
    <w:rsid w:val="00077AF5"/>
    <w:rsid w:val="0008080E"/>
    <w:rsid w:val="00080A11"/>
    <w:rsid w:val="00081F41"/>
    <w:rsid w:val="00082151"/>
    <w:rsid w:val="000825CD"/>
    <w:rsid w:val="00083710"/>
    <w:rsid w:val="00083C90"/>
    <w:rsid w:val="0008454C"/>
    <w:rsid w:val="0008616A"/>
    <w:rsid w:val="00086313"/>
    <w:rsid w:val="00087C81"/>
    <w:rsid w:val="000937E2"/>
    <w:rsid w:val="000940E3"/>
    <w:rsid w:val="00094EC9"/>
    <w:rsid w:val="00097138"/>
    <w:rsid w:val="000A0EDD"/>
    <w:rsid w:val="000A10C4"/>
    <w:rsid w:val="000A202D"/>
    <w:rsid w:val="000A2BA0"/>
    <w:rsid w:val="000A5015"/>
    <w:rsid w:val="000A5072"/>
    <w:rsid w:val="000A7372"/>
    <w:rsid w:val="000A7EDB"/>
    <w:rsid w:val="000B1727"/>
    <w:rsid w:val="000B1E28"/>
    <w:rsid w:val="000B5234"/>
    <w:rsid w:val="000B527D"/>
    <w:rsid w:val="000B6DD8"/>
    <w:rsid w:val="000B705B"/>
    <w:rsid w:val="000C1BB6"/>
    <w:rsid w:val="000C3151"/>
    <w:rsid w:val="000C65C2"/>
    <w:rsid w:val="000D14A9"/>
    <w:rsid w:val="000D3325"/>
    <w:rsid w:val="000D486E"/>
    <w:rsid w:val="000D4D7C"/>
    <w:rsid w:val="000D4EA2"/>
    <w:rsid w:val="000D5ACE"/>
    <w:rsid w:val="000D63EF"/>
    <w:rsid w:val="000D6C0C"/>
    <w:rsid w:val="000D7A5B"/>
    <w:rsid w:val="000E141B"/>
    <w:rsid w:val="000E18E1"/>
    <w:rsid w:val="000E329A"/>
    <w:rsid w:val="000E356E"/>
    <w:rsid w:val="000E70CB"/>
    <w:rsid w:val="000E720A"/>
    <w:rsid w:val="000E7996"/>
    <w:rsid w:val="000F02A3"/>
    <w:rsid w:val="000F25E7"/>
    <w:rsid w:val="000F3869"/>
    <w:rsid w:val="000F3A83"/>
    <w:rsid w:val="000F4027"/>
    <w:rsid w:val="000F456F"/>
    <w:rsid w:val="000F5488"/>
    <w:rsid w:val="000F5B0A"/>
    <w:rsid w:val="00100754"/>
    <w:rsid w:val="00101DA8"/>
    <w:rsid w:val="00102A52"/>
    <w:rsid w:val="001044B4"/>
    <w:rsid w:val="00105E10"/>
    <w:rsid w:val="00106078"/>
    <w:rsid w:val="001069A6"/>
    <w:rsid w:val="00107ADD"/>
    <w:rsid w:val="00110520"/>
    <w:rsid w:val="00112A18"/>
    <w:rsid w:val="0011312D"/>
    <w:rsid w:val="0011354F"/>
    <w:rsid w:val="00114375"/>
    <w:rsid w:val="00114A6A"/>
    <w:rsid w:val="001158C7"/>
    <w:rsid w:val="001160D8"/>
    <w:rsid w:val="0012053A"/>
    <w:rsid w:val="00120F1C"/>
    <w:rsid w:val="001228DF"/>
    <w:rsid w:val="00124193"/>
    <w:rsid w:val="00124801"/>
    <w:rsid w:val="00124DC8"/>
    <w:rsid w:val="0012571D"/>
    <w:rsid w:val="001258FA"/>
    <w:rsid w:val="001267A2"/>
    <w:rsid w:val="00126ED2"/>
    <w:rsid w:val="001302DE"/>
    <w:rsid w:val="00131694"/>
    <w:rsid w:val="00131E0F"/>
    <w:rsid w:val="00134429"/>
    <w:rsid w:val="001353DD"/>
    <w:rsid w:val="0013630E"/>
    <w:rsid w:val="00136356"/>
    <w:rsid w:val="001369FF"/>
    <w:rsid w:val="00140381"/>
    <w:rsid w:val="0014056C"/>
    <w:rsid w:val="00140711"/>
    <w:rsid w:val="00140736"/>
    <w:rsid w:val="001434B4"/>
    <w:rsid w:val="001458B6"/>
    <w:rsid w:val="00147091"/>
    <w:rsid w:val="001471D4"/>
    <w:rsid w:val="0015024C"/>
    <w:rsid w:val="00150C31"/>
    <w:rsid w:val="00152193"/>
    <w:rsid w:val="00152259"/>
    <w:rsid w:val="001531DD"/>
    <w:rsid w:val="001533AA"/>
    <w:rsid w:val="00153684"/>
    <w:rsid w:val="00156266"/>
    <w:rsid w:val="00156A1E"/>
    <w:rsid w:val="0015720C"/>
    <w:rsid w:val="00157B9E"/>
    <w:rsid w:val="001609DF"/>
    <w:rsid w:val="00161531"/>
    <w:rsid w:val="00162435"/>
    <w:rsid w:val="00162592"/>
    <w:rsid w:val="00162999"/>
    <w:rsid w:val="0016501A"/>
    <w:rsid w:val="001652C8"/>
    <w:rsid w:val="001656BB"/>
    <w:rsid w:val="001663D2"/>
    <w:rsid w:val="001708B6"/>
    <w:rsid w:val="0017281F"/>
    <w:rsid w:val="00172ADC"/>
    <w:rsid w:val="00173F23"/>
    <w:rsid w:val="001749E7"/>
    <w:rsid w:val="00174A06"/>
    <w:rsid w:val="0017622A"/>
    <w:rsid w:val="00176B3A"/>
    <w:rsid w:val="00180DE7"/>
    <w:rsid w:val="0018208D"/>
    <w:rsid w:val="001850E7"/>
    <w:rsid w:val="00186A61"/>
    <w:rsid w:val="00187848"/>
    <w:rsid w:val="0019057F"/>
    <w:rsid w:val="00191E43"/>
    <w:rsid w:val="001953D9"/>
    <w:rsid w:val="001A0476"/>
    <w:rsid w:val="001A0538"/>
    <w:rsid w:val="001A479C"/>
    <w:rsid w:val="001A7750"/>
    <w:rsid w:val="001B00E7"/>
    <w:rsid w:val="001B13F5"/>
    <w:rsid w:val="001B1B87"/>
    <w:rsid w:val="001B1F29"/>
    <w:rsid w:val="001B2B12"/>
    <w:rsid w:val="001B644A"/>
    <w:rsid w:val="001B6547"/>
    <w:rsid w:val="001B6A93"/>
    <w:rsid w:val="001C04E2"/>
    <w:rsid w:val="001C109C"/>
    <w:rsid w:val="001C1D5C"/>
    <w:rsid w:val="001C3215"/>
    <w:rsid w:val="001C3682"/>
    <w:rsid w:val="001C3E67"/>
    <w:rsid w:val="001C5908"/>
    <w:rsid w:val="001C70F9"/>
    <w:rsid w:val="001D12D4"/>
    <w:rsid w:val="001D1DF0"/>
    <w:rsid w:val="001D6A5D"/>
    <w:rsid w:val="001E0B6D"/>
    <w:rsid w:val="001E1AA5"/>
    <w:rsid w:val="001E1FE5"/>
    <w:rsid w:val="001E2AFF"/>
    <w:rsid w:val="001E397B"/>
    <w:rsid w:val="001E39F6"/>
    <w:rsid w:val="001E3ABF"/>
    <w:rsid w:val="001E4691"/>
    <w:rsid w:val="001E63F0"/>
    <w:rsid w:val="001F25F8"/>
    <w:rsid w:val="001F337F"/>
    <w:rsid w:val="001F3706"/>
    <w:rsid w:val="001F3871"/>
    <w:rsid w:val="001F46E7"/>
    <w:rsid w:val="001F5748"/>
    <w:rsid w:val="001F73CB"/>
    <w:rsid w:val="00201687"/>
    <w:rsid w:val="00201D34"/>
    <w:rsid w:val="0020244E"/>
    <w:rsid w:val="002033F6"/>
    <w:rsid w:val="00203CED"/>
    <w:rsid w:val="00203CF7"/>
    <w:rsid w:val="00204261"/>
    <w:rsid w:val="002047D2"/>
    <w:rsid w:val="00204DAB"/>
    <w:rsid w:val="00205586"/>
    <w:rsid w:val="00206B5F"/>
    <w:rsid w:val="00206D6F"/>
    <w:rsid w:val="002075B3"/>
    <w:rsid w:val="00211C25"/>
    <w:rsid w:val="00211EA5"/>
    <w:rsid w:val="00215247"/>
    <w:rsid w:val="00215597"/>
    <w:rsid w:val="002157D9"/>
    <w:rsid w:val="0021644E"/>
    <w:rsid w:val="00216AA3"/>
    <w:rsid w:val="002178FD"/>
    <w:rsid w:val="00223BB6"/>
    <w:rsid w:val="00223FED"/>
    <w:rsid w:val="002272FC"/>
    <w:rsid w:val="0023111B"/>
    <w:rsid w:val="00233632"/>
    <w:rsid w:val="0023452A"/>
    <w:rsid w:val="00234B42"/>
    <w:rsid w:val="00235762"/>
    <w:rsid w:val="0023641F"/>
    <w:rsid w:val="0023657F"/>
    <w:rsid w:val="00236F49"/>
    <w:rsid w:val="002401A4"/>
    <w:rsid w:val="00240742"/>
    <w:rsid w:val="00240890"/>
    <w:rsid w:val="00240DB5"/>
    <w:rsid w:val="00243948"/>
    <w:rsid w:val="002444B8"/>
    <w:rsid w:val="00245CCD"/>
    <w:rsid w:val="002476B1"/>
    <w:rsid w:val="002510B3"/>
    <w:rsid w:val="002516D9"/>
    <w:rsid w:val="0025278D"/>
    <w:rsid w:val="00253E44"/>
    <w:rsid w:val="00254642"/>
    <w:rsid w:val="0025474D"/>
    <w:rsid w:val="00255AC4"/>
    <w:rsid w:val="002564E2"/>
    <w:rsid w:val="00256680"/>
    <w:rsid w:val="002575B7"/>
    <w:rsid w:val="00261779"/>
    <w:rsid w:val="00264203"/>
    <w:rsid w:val="0026442A"/>
    <w:rsid w:val="002650E7"/>
    <w:rsid w:val="00266C0D"/>
    <w:rsid w:val="00267148"/>
    <w:rsid w:val="002714D2"/>
    <w:rsid w:val="00271A2C"/>
    <w:rsid w:val="00272D15"/>
    <w:rsid w:val="0027316E"/>
    <w:rsid w:val="002731AC"/>
    <w:rsid w:val="00274153"/>
    <w:rsid w:val="00274683"/>
    <w:rsid w:val="0027584C"/>
    <w:rsid w:val="0028000E"/>
    <w:rsid w:val="002806B7"/>
    <w:rsid w:val="00284CC0"/>
    <w:rsid w:val="0028592E"/>
    <w:rsid w:val="00285D9D"/>
    <w:rsid w:val="002908CC"/>
    <w:rsid w:val="00290AF9"/>
    <w:rsid w:val="002918DB"/>
    <w:rsid w:val="00297CE2"/>
    <w:rsid w:val="002A00F9"/>
    <w:rsid w:val="002A0242"/>
    <w:rsid w:val="002A133F"/>
    <w:rsid w:val="002A2AAF"/>
    <w:rsid w:val="002B032B"/>
    <w:rsid w:val="002B12F1"/>
    <w:rsid w:val="002B1789"/>
    <w:rsid w:val="002B2899"/>
    <w:rsid w:val="002B5016"/>
    <w:rsid w:val="002B510D"/>
    <w:rsid w:val="002B5135"/>
    <w:rsid w:val="002B5881"/>
    <w:rsid w:val="002B5BE4"/>
    <w:rsid w:val="002B6209"/>
    <w:rsid w:val="002B6E49"/>
    <w:rsid w:val="002C129C"/>
    <w:rsid w:val="002C44D2"/>
    <w:rsid w:val="002C4A24"/>
    <w:rsid w:val="002C4A5B"/>
    <w:rsid w:val="002C662D"/>
    <w:rsid w:val="002C6BB4"/>
    <w:rsid w:val="002D037B"/>
    <w:rsid w:val="002D046C"/>
    <w:rsid w:val="002D1F57"/>
    <w:rsid w:val="002D3628"/>
    <w:rsid w:val="002D38FC"/>
    <w:rsid w:val="002D3B8C"/>
    <w:rsid w:val="002D478F"/>
    <w:rsid w:val="002D50D1"/>
    <w:rsid w:val="002D5BA2"/>
    <w:rsid w:val="002D67B7"/>
    <w:rsid w:val="002D700F"/>
    <w:rsid w:val="002D742C"/>
    <w:rsid w:val="002D79E9"/>
    <w:rsid w:val="002D7B89"/>
    <w:rsid w:val="002E0BDC"/>
    <w:rsid w:val="002E2C82"/>
    <w:rsid w:val="002E3F33"/>
    <w:rsid w:val="002E556A"/>
    <w:rsid w:val="002F0674"/>
    <w:rsid w:val="002F08AD"/>
    <w:rsid w:val="002F2D1C"/>
    <w:rsid w:val="002F4F8D"/>
    <w:rsid w:val="002F4F93"/>
    <w:rsid w:val="002F73C1"/>
    <w:rsid w:val="002F7E55"/>
    <w:rsid w:val="00300EF6"/>
    <w:rsid w:val="0030183C"/>
    <w:rsid w:val="00302A83"/>
    <w:rsid w:val="00303AD0"/>
    <w:rsid w:val="003046ED"/>
    <w:rsid w:val="00304E5C"/>
    <w:rsid w:val="003058C6"/>
    <w:rsid w:val="003058F1"/>
    <w:rsid w:val="0031082A"/>
    <w:rsid w:val="00312AD3"/>
    <w:rsid w:val="00314492"/>
    <w:rsid w:val="0031577A"/>
    <w:rsid w:val="00316501"/>
    <w:rsid w:val="0031690F"/>
    <w:rsid w:val="003206D2"/>
    <w:rsid w:val="003222CF"/>
    <w:rsid w:val="0032300C"/>
    <w:rsid w:val="00323B1A"/>
    <w:rsid w:val="00323D93"/>
    <w:rsid w:val="00326B4B"/>
    <w:rsid w:val="00330BD9"/>
    <w:rsid w:val="00331BD6"/>
    <w:rsid w:val="00334FCD"/>
    <w:rsid w:val="00335566"/>
    <w:rsid w:val="00336641"/>
    <w:rsid w:val="00337328"/>
    <w:rsid w:val="00337877"/>
    <w:rsid w:val="00337A3B"/>
    <w:rsid w:val="00340A81"/>
    <w:rsid w:val="003421B5"/>
    <w:rsid w:val="00342CD3"/>
    <w:rsid w:val="003447BF"/>
    <w:rsid w:val="00344B0C"/>
    <w:rsid w:val="003450FE"/>
    <w:rsid w:val="003453B7"/>
    <w:rsid w:val="00345A9C"/>
    <w:rsid w:val="00345ECF"/>
    <w:rsid w:val="00347301"/>
    <w:rsid w:val="0034785B"/>
    <w:rsid w:val="00347B4A"/>
    <w:rsid w:val="00347CC2"/>
    <w:rsid w:val="0035039C"/>
    <w:rsid w:val="0035253E"/>
    <w:rsid w:val="00352633"/>
    <w:rsid w:val="00355F34"/>
    <w:rsid w:val="00360B4A"/>
    <w:rsid w:val="003635F7"/>
    <w:rsid w:val="00363D42"/>
    <w:rsid w:val="0036526F"/>
    <w:rsid w:val="00367B96"/>
    <w:rsid w:val="003711AC"/>
    <w:rsid w:val="00372F98"/>
    <w:rsid w:val="003733C4"/>
    <w:rsid w:val="00373854"/>
    <w:rsid w:val="00373F41"/>
    <w:rsid w:val="00374B14"/>
    <w:rsid w:val="00376454"/>
    <w:rsid w:val="003767B9"/>
    <w:rsid w:val="00376E2C"/>
    <w:rsid w:val="003807C0"/>
    <w:rsid w:val="0038329C"/>
    <w:rsid w:val="003841E8"/>
    <w:rsid w:val="0038469B"/>
    <w:rsid w:val="003854C5"/>
    <w:rsid w:val="00386E3B"/>
    <w:rsid w:val="00390585"/>
    <w:rsid w:val="0039243F"/>
    <w:rsid w:val="00394CD6"/>
    <w:rsid w:val="00394ED9"/>
    <w:rsid w:val="00395B97"/>
    <w:rsid w:val="00396005"/>
    <w:rsid w:val="003962B6"/>
    <w:rsid w:val="003970DC"/>
    <w:rsid w:val="003A142B"/>
    <w:rsid w:val="003A1BFD"/>
    <w:rsid w:val="003A22A0"/>
    <w:rsid w:val="003A24AF"/>
    <w:rsid w:val="003A3633"/>
    <w:rsid w:val="003A5AB3"/>
    <w:rsid w:val="003B2025"/>
    <w:rsid w:val="003B224A"/>
    <w:rsid w:val="003B4A6D"/>
    <w:rsid w:val="003B6F25"/>
    <w:rsid w:val="003B77E9"/>
    <w:rsid w:val="003B7A95"/>
    <w:rsid w:val="003C0D3E"/>
    <w:rsid w:val="003C1D15"/>
    <w:rsid w:val="003C4BB9"/>
    <w:rsid w:val="003C51CE"/>
    <w:rsid w:val="003C73F2"/>
    <w:rsid w:val="003C7963"/>
    <w:rsid w:val="003C7AC5"/>
    <w:rsid w:val="003D192F"/>
    <w:rsid w:val="003D2165"/>
    <w:rsid w:val="003D24E4"/>
    <w:rsid w:val="003D6390"/>
    <w:rsid w:val="003D77DF"/>
    <w:rsid w:val="003D7BF1"/>
    <w:rsid w:val="003E09EB"/>
    <w:rsid w:val="003E1132"/>
    <w:rsid w:val="003E2B07"/>
    <w:rsid w:val="003E2E9F"/>
    <w:rsid w:val="003E2F40"/>
    <w:rsid w:val="003E523A"/>
    <w:rsid w:val="003E7138"/>
    <w:rsid w:val="003E7A55"/>
    <w:rsid w:val="003F1410"/>
    <w:rsid w:val="003F18EF"/>
    <w:rsid w:val="003F23A6"/>
    <w:rsid w:val="003F2A8C"/>
    <w:rsid w:val="003F3692"/>
    <w:rsid w:val="003F5F7A"/>
    <w:rsid w:val="0040022A"/>
    <w:rsid w:val="004007F3"/>
    <w:rsid w:val="00403331"/>
    <w:rsid w:val="00404A3D"/>
    <w:rsid w:val="00404B70"/>
    <w:rsid w:val="00405189"/>
    <w:rsid w:val="004056BC"/>
    <w:rsid w:val="004068B2"/>
    <w:rsid w:val="004068FB"/>
    <w:rsid w:val="00406C8E"/>
    <w:rsid w:val="00407DF6"/>
    <w:rsid w:val="00412A67"/>
    <w:rsid w:val="00413080"/>
    <w:rsid w:val="00413830"/>
    <w:rsid w:val="00415E31"/>
    <w:rsid w:val="004171AC"/>
    <w:rsid w:val="00417894"/>
    <w:rsid w:val="00417AE1"/>
    <w:rsid w:val="00420A69"/>
    <w:rsid w:val="00420CDB"/>
    <w:rsid w:val="004242C0"/>
    <w:rsid w:val="00424959"/>
    <w:rsid w:val="004249D6"/>
    <w:rsid w:val="00424CEC"/>
    <w:rsid w:val="00424FF3"/>
    <w:rsid w:val="00425890"/>
    <w:rsid w:val="00426825"/>
    <w:rsid w:val="00427430"/>
    <w:rsid w:val="00430437"/>
    <w:rsid w:val="00431929"/>
    <w:rsid w:val="00432CA1"/>
    <w:rsid w:val="00432D9A"/>
    <w:rsid w:val="00432F85"/>
    <w:rsid w:val="004331B4"/>
    <w:rsid w:val="004338F3"/>
    <w:rsid w:val="00433B7C"/>
    <w:rsid w:val="0043557D"/>
    <w:rsid w:val="00435C8F"/>
    <w:rsid w:val="004369CE"/>
    <w:rsid w:val="004408FF"/>
    <w:rsid w:val="00440B29"/>
    <w:rsid w:val="004419A1"/>
    <w:rsid w:val="00441EA6"/>
    <w:rsid w:val="00442587"/>
    <w:rsid w:val="004439A5"/>
    <w:rsid w:val="00444400"/>
    <w:rsid w:val="00445613"/>
    <w:rsid w:val="00446B12"/>
    <w:rsid w:val="00446B20"/>
    <w:rsid w:val="004470A7"/>
    <w:rsid w:val="0044784B"/>
    <w:rsid w:val="004525CF"/>
    <w:rsid w:val="00454AB3"/>
    <w:rsid w:val="00455615"/>
    <w:rsid w:val="004558A9"/>
    <w:rsid w:val="00455952"/>
    <w:rsid w:val="00456007"/>
    <w:rsid w:val="00456A3C"/>
    <w:rsid w:val="00461D9C"/>
    <w:rsid w:val="00461E1E"/>
    <w:rsid w:val="00463340"/>
    <w:rsid w:val="004639DA"/>
    <w:rsid w:val="004640C9"/>
    <w:rsid w:val="004642D4"/>
    <w:rsid w:val="00464855"/>
    <w:rsid w:val="004751DE"/>
    <w:rsid w:val="00475F4C"/>
    <w:rsid w:val="004777FD"/>
    <w:rsid w:val="00477BDC"/>
    <w:rsid w:val="00483ACC"/>
    <w:rsid w:val="004843CF"/>
    <w:rsid w:val="00484890"/>
    <w:rsid w:val="00484DAB"/>
    <w:rsid w:val="00484DBA"/>
    <w:rsid w:val="004872B0"/>
    <w:rsid w:val="00490786"/>
    <w:rsid w:val="00490A80"/>
    <w:rsid w:val="00490A89"/>
    <w:rsid w:val="00492A36"/>
    <w:rsid w:val="00492E73"/>
    <w:rsid w:val="0049342B"/>
    <w:rsid w:val="0049408B"/>
    <w:rsid w:val="0049581C"/>
    <w:rsid w:val="004A0138"/>
    <w:rsid w:val="004A2295"/>
    <w:rsid w:val="004A28D1"/>
    <w:rsid w:val="004A6294"/>
    <w:rsid w:val="004A650B"/>
    <w:rsid w:val="004A73B5"/>
    <w:rsid w:val="004A78E9"/>
    <w:rsid w:val="004B0197"/>
    <w:rsid w:val="004B08A6"/>
    <w:rsid w:val="004B135E"/>
    <w:rsid w:val="004B2681"/>
    <w:rsid w:val="004B2F5D"/>
    <w:rsid w:val="004B4371"/>
    <w:rsid w:val="004B486A"/>
    <w:rsid w:val="004B58F5"/>
    <w:rsid w:val="004B7614"/>
    <w:rsid w:val="004C11FF"/>
    <w:rsid w:val="004C15BD"/>
    <w:rsid w:val="004C2141"/>
    <w:rsid w:val="004C3010"/>
    <w:rsid w:val="004C485E"/>
    <w:rsid w:val="004C5E79"/>
    <w:rsid w:val="004C60F2"/>
    <w:rsid w:val="004D177C"/>
    <w:rsid w:val="004D1C6B"/>
    <w:rsid w:val="004D1DEE"/>
    <w:rsid w:val="004D26A6"/>
    <w:rsid w:val="004D3345"/>
    <w:rsid w:val="004D392B"/>
    <w:rsid w:val="004D5A62"/>
    <w:rsid w:val="004D70FC"/>
    <w:rsid w:val="004E0EED"/>
    <w:rsid w:val="004E315E"/>
    <w:rsid w:val="004E6BBB"/>
    <w:rsid w:val="004F2DD3"/>
    <w:rsid w:val="004F47A8"/>
    <w:rsid w:val="004F50BC"/>
    <w:rsid w:val="004F5278"/>
    <w:rsid w:val="004F5827"/>
    <w:rsid w:val="004F5994"/>
    <w:rsid w:val="004F5C33"/>
    <w:rsid w:val="004F5E7F"/>
    <w:rsid w:val="004F6792"/>
    <w:rsid w:val="004F726A"/>
    <w:rsid w:val="004F78CE"/>
    <w:rsid w:val="00500CD9"/>
    <w:rsid w:val="00501A26"/>
    <w:rsid w:val="005023A3"/>
    <w:rsid w:val="0050287F"/>
    <w:rsid w:val="00505662"/>
    <w:rsid w:val="00506771"/>
    <w:rsid w:val="00506F0F"/>
    <w:rsid w:val="00507DB0"/>
    <w:rsid w:val="005108CD"/>
    <w:rsid w:val="00513345"/>
    <w:rsid w:val="00513892"/>
    <w:rsid w:val="00515BAC"/>
    <w:rsid w:val="005207CB"/>
    <w:rsid w:val="005225BE"/>
    <w:rsid w:val="005258B1"/>
    <w:rsid w:val="005259EE"/>
    <w:rsid w:val="0052690E"/>
    <w:rsid w:val="0052786D"/>
    <w:rsid w:val="00527CA1"/>
    <w:rsid w:val="00530470"/>
    <w:rsid w:val="0053060F"/>
    <w:rsid w:val="00530F5A"/>
    <w:rsid w:val="00531AA4"/>
    <w:rsid w:val="005327D0"/>
    <w:rsid w:val="00534424"/>
    <w:rsid w:val="00534EF3"/>
    <w:rsid w:val="00535477"/>
    <w:rsid w:val="00535B6A"/>
    <w:rsid w:val="00537577"/>
    <w:rsid w:val="00537F86"/>
    <w:rsid w:val="005404C5"/>
    <w:rsid w:val="00541DDC"/>
    <w:rsid w:val="005435FD"/>
    <w:rsid w:val="00543AA0"/>
    <w:rsid w:val="0054493C"/>
    <w:rsid w:val="005450F5"/>
    <w:rsid w:val="0054764C"/>
    <w:rsid w:val="0055043D"/>
    <w:rsid w:val="00551123"/>
    <w:rsid w:val="00551492"/>
    <w:rsid w:val="005515D7"/>
    <w:rsid w:val="0056051C"/>
    <w:rsid w:val="00562D9E"/>
    <w:rsid w:val="00562F3F"/>
    <w:rsid w:val="00563AA4"/>
    <w:rsid w:val="00563DBA"/>
    <w:rsid w:val="00565140"/>
    <w:rsid w:val="005666BC"/>
    <w:rsid w:val="00567EE7"/>
    <w:rsid w:val="00570BBF"/>
    <w:rsid w:val="00572A33"/>
    <w:rsid w:val="00573BA8"/>
    <w:rsid w:val="005746D2"/>
    <w:rsid w:val="0057534A"/>
    <w:rsid w:val="005754CE"/>
    <w:rsid w:val="00575602"/>
    <w:rsid w:val="00576694"/>
    <w:rsid w:val="00576B92"/>
    <w:rsid w:val="00580029"/>
    <w:rsid w:val="00580ACA"/>
    <w:rsid w:val="00580BF4"/>
    <w:rsid w:val="00581824"/>
    <w:rsid w:val="00581E43"/>
    <w:rsid w:val="00582FC4"/>
    <w:rsid w:val="0058351A"/>
    <w:rsid w:val="0058593C"/>
    <w:rsid w:val="0058737F"/>
    <w:rsid w:val="005877F8"/>
    <w:rsid w:val="00590E34"/>
    <w:rsid w:val="00591228"/>
    <w:rsid w:val="00591B98"/>
    <w:rsid w:val="00591FD1"/>
    <w:rsid w:val="005934B4"/>
    <w:rsid w:val="00593602"/>
    <w:rsid w:val="00594757"/>
    <w:rsid w:val="005A0210"/>
    <w:rsid w:val="005A11E5"/>
    <w:rsid w:val="005A58E1"/>
    <w:rsid w:val="005B1BF3"/>
    <w:rsid w:val="005B67D4"/>
    <w:rsid w:val="005B7D81"/>
    <w:rsid w:val="005C12DC"/>
    <w:rsid w:val="005C1667"/>
    <w:rsid w:val="005C1F5E"/>
    <w:rsid w:val="005C223C"/>
    <w:rsid w:val="005C2443"/>
    <w:rsid w:val="005C35EA"/>
    <w:rsid w:val="005C36E5"/>
    <w:rsid w:val="005C3EBF"/>
    <w:rsid w:val="005C43D6"/>
    <w:rsid w:val="005C520D"/>
    <w:rsid w:val="005C57D4"/>
    <w:rsid w:val="005C61FD"/>
    <w:rsid w:val="005C65E5"/>
    <w:rsid w:val="005C662C"/>
    <w:rsid w:val="005C6811"/>
    <w:rsid w:val="005C7618"/>
    <w:rsid w:val="005C782D"/>
    <w:rsid w:val="005D0063"/>
    <w:rsid w:val="005D1AFA"/>
    <w:rsid w:val="005D216C"/>
    <w:rsid w:val="005D2F1F"/>
    <w:rsid w:val="005D31AB"/>
    <w:rsid w:val="005D569B"/>
    <w:rsid w:val="005D59EF"/>
    <w:rsid w:val="005D63A5"/>
    <w:rsid w:val="005D6C31"/>
    <w:rsid w:val="005D7CEF"/>
    <w:rsid w:val="005D7E2E"/>
    <w:rsid w:val="005E1353"/>
    <w:rsid w:val="005E276D"/>
    <w:rsid w:val="005E446B"/>
    <w:rsid w:val="005E4709"/>
    <w:rsid w:val="005E5082"/>
    <w:rsid w:val="005E50FA"/>
    <w:rsid w:val="005E5FEF"/>
    <w:rsid w:val="005E637D"/>
    <w:rsid w:val="005E7143"/>
    <w:rsid w:val="005F380F"/>
    <w:rsid w:val="005F3D67"/>
    <w:rsid w:val="005F6885"/>
    <w:rsid w:val="005F6EEB"/>
    <w:rsid w:val="005F76A1"/>
    <w:rsid w:val="005F79B1"/>
    <w:rsid w:val="00600C96"/>
    <w:rsid w:val="00601DB5"/>
    <w:rsid w:val="0060404B"/>
    <w:rsid w:val="0060496B"/>
    <w:rsid w:val="006053FA"/>
    <w:rsid w:val="00605A5D"/>
    <w:rsid w:val="00607354"/>
    <w:rsid w:val="006073AC"/>
    <w:rsid w:val="006079E8"/>
    <w:rsid w:val="00610EC5"/>
    <w:rsid w:val="006129C4"/>
    <w:rsid w:val="0061445A"/>
    <w:rsid w:val="00614E7B"/>
    <w:rsid w:val="006155BE"/>
    <w:rsid w:val="00615DF9"/>
    <w:rsid w:val="006160AC"/>
    <w:rsid w:val="006178D9"/>
    <w:rsid w:val="006204FB"/>
    <w:rsid w:val="00621AEE"/>
    <w:rsid w:val="00622EBF"/>
    <w:rsid w:val="00624CCB"/>
    <w:rsid w:val="00627715"/>
    <w:rsid w:val="006309DA"/>
    <w:rsid w:val="00630E44"/>
    <w:rsid w:val="00630EF0"/>
    <w:rsid w:val="00632470"/>
    <w:rsid w:val="006329B9"/>
    <w:rsid w:val="00632AFC"/>
    <w:rsid w:val="00632CE5"/>
    <w:rsid w:val="0063460A"/>
    <w:rsid w:val="006348DA"/>
    <w:rsid w:val="00635B90"/>
    <w:rsid w:val="006362CD"/>
    <w:rsid w:val="00637C80"/>
    <w:rsid w:val="00640312"/>
    <w:rsid w:val="00640E88"/>
    <w:rsid w:val="006411A5"/>
    <w:rsid w:val="00641866"/>
    <w:rsid w:val="006422D1"/>
    <w:rsid w:val="006424EF"/>
    <w:rsid w:val="0064270E"/>
    <w:rsid w:val="00645F80"/>
    <w:rsid w:val="00645FB2"/>
    <w:rsid w:val="00646647"/>
    <w:rsid w:val="00647218"/>
    <w:rsid w:val="00647775"/>
    <w:rsid w:val="00647B2A"/>
    <w:rsid w:val="00654FCF"/>
    <w:rsid w:val="00655E63"/>
    <w:rsid w:val="006570AD"/>
    <w:rsid w:val="00657394"/>
    <w:rsid w:val="006606B7"/>
    <w:rsid w:val="00662BC7"/>
    <w:rsid w:val="006639D2"/>
    <w:rsid w:val="006643CD"/>
    <w:rsid w:val="0066484F"/>
    <w:rsid w:val="0066495C"/>
    <w:rsid w:val="006668A3"/>
    <w:rsid w:val="0067145D"/>
    <w:rsid w:val="00672E17"/>
    <w:rsid w:val="00672E52"/>
    <w:rsid w:val="00672FCF"/>
    <w:rsid w:val="0067399D"/>
    <w:rsid w:val="0067471C"/>
    <w:rsid w:val="00675DCA"/>
    <w:rsid w:val="006760EA"/>
    <w:rsid w:val="00676DA1"/>
    <w:rsid w:val="006777B0"/>
    <w:rsid w:val="006778F7"/>
    <w:rsid w:val="00677917"/>
    <w:rsid w:val="006802D8"/>
    <w:rsid w:val="0068232F"/>
    <w:rsid w:val="00682721"/>
    <w:rsid w:val="00682BCD"/>
    <w:rsid w:val="00684592"/>
    <w:rsid w:val="00687831"/>
    <w:rsid w:val="00687ED7"/>
    <w:rsid w:val="0069033F"/>
    <w:rsid w:val="006913DE"/>
    <w:rsid w:val="00691473"/>
    <w:rsid w:val="0069148D"/>
    <w:rsid w:val="00692FF4"/>
    <w:rsid w:val="00694336"/>
    <w:rsid w:val="00695499"/>
    <w:rsid w:val="00696044"/>
    <w:rsid w:val="00697B53"/>
    <w:rsid w:val="006A2099"/>
    <w:rsid w:val="006A2FCB"/>
    <w:rsid w:val="006A449C"/>
    <w:rsid w:val="006A4EC8"/>
    <w:rsid w:val="006A5CB6"/>
    <w:rsid w:val="006A756D"/>
    <w:rsid w:val="006A75D9"/>
    <w:rsid w:val="006B1E24"/>
    <w:rsid w:val="006B44BF"/>
    <w:rsid w:val="006B5F1F"/>
    <w:rsid w:val="006B631E"/>
    <w:rsid w:val="006B6FA0"/>
    <w:rsid w:val="006B7456"/>
    <w:rsid w:val="006B7D4F"/>
    <w:rsid w:val="006C0AEC"/>
    <w:rsid w:val="006C31FA"/>
    <w:rsid w:val="006C3235"/>
    <w:rsid w:val="006C38D4"/>
    <w:rsid w:val="006C45E2"/>
    <w:rsid w:val="006C460A"/>
    <w:rsid w:val="006C5C0F"/>
    <w:rsid w:val="006C772B"/>
    <w:rsid w:val="006C78F6"/>
    <w:rsid w:val="006C798A"/>
    <w:rsid w:val="006D4F11"/>
    <w:rsid w:val="006D515F"/>
    <w:rsid w:val="006D57CF"/>
    <w:rsid w:val="006D6545"/>
    <w:rsid w:val="006D6805"/>
    <w:rsid w:val="006D6F56"/>
    <w:rsid w:val="006D71DD"/>
    <w:rsid w:val="006D7E84"/>
    <w:rsid w:val="006E042C"/>
    <w:rsid w:val="006E1A49"/>
    <w:rsid w:val="006E5AF1"/>
    <w:rsid w:val="006E672C"/>
    <w:rsid w:val="006E7F33"/>
    <w:rsid w:val="006F055D"/>
    <w:rsid w:val="006F188C"/>
    <w:rsid w:val="006F1AD4"/>
    <w:rsid w:val="006F1DCB"/>
    <w:rsid w:val="006F2640"/>
    <w:rsid w:val="006F2AC1"/>
    <w:rsid w:val="006F2EA5"/>
    <w:rsid w:val="006F3577"/>
    <w:rsid w:val="006F35C0"/>
    <w:rsid w:val="006F3F76"/>
    <w:rsid w:val="006F440D"/>
    <w:rsid w:val="006F6435"/>
    <w:rsid w:val="006F64F7"/>
    <w:rsid w:val="00700FBD"/>
    <w:rsid w:val="007015F7"/>
    <w:rsid w:val="00702257"/>
    <w:rsid w:val="007033C6"/>
    <w:rsid w:val="0070398B"/>
    <w:rsid w:val="007049FC"/>
    <w:rsid w:val="00705463"/>
    <w:rsid w:val="00705E0B"/>
    <w:rsid w:val="007062F4"/>
    <w:rsid w:val="00706DD8"/>
    <w:rsid w:val="00707F0C"/>
    <w:rsid w:val="00710D1D"/>
    <w:rsid w:val="00710EF6"/>
    <w:rsid w:val="00711B2C"/>
    <w:rsid w:val="00712EB1"/>
    <w:rsid w:val="007139F3"/>
    <w:rsid w:val="007143A8"/>
    <w:rsid w:val="00715110"/>
    <w:rsid w:val="007159A1"/>
    <w:rsid w:val="00717311"/>
    <w:rsid w:val="00720472"/>
    <w:rsid w:val="00720BA7"/>
    <w:rsid w:val="00721369"/>
    <w:rsid w:val="0072186C"/>
    <w:rsid w:val="00721DAF"/>
    <w:rsid w:val="00722583"/>
    <w:rsid w:val="00722724"/>
    <w:rsid w:val="00723CE4"/>
    <w:rsid w:val="00723CE5"/>
    <w:rsid w:val="00725C8B"/>
    <w:rsid w:val="00725FFD"/>
    <w:rsid w:val="007271EC"/>
    <w:rsid w:val="00730B7D"/>
    <w:rsid w:val="0073305A"/>
    <w:rsid w:val="007342E0"/>
    <w:rsid w:val="00734438"/>
    <w:rsid w:val="007344E4"/>
    <w:rsid w:val="00736D8E"/>
    <w:rsid w:val="007377E7"/>
    <w:rsid w:val="007379C1"/>
    <w:rsid w:val="0074064C"/>
    <w:rsid w:val="007419A1"/>
    <w:rsid w:val="00742B83"/>
    <w:rsid w:val="00743A46"/>
    <w:rsid w:val="0074486C"/>
    <w:rsid w:val="007453E8"/>
    <w:rsid w:val="00746D34"/>
    <w:rsid w:val="00751E97"/>
    <w:rsid w:val="007521DE"/>
    <w:rsid w:val="00752466"/>
    <w:rsid w:val="00752794"/>
    <w:rsid w:val="00753930"/>
    <w:rsid w:val="00754FA7"/>
    <w:rsid w:val="00755A09"/>
    <w:rsid w:val="00756267"/>
    <w:rsid w:val="00762330"/>
    <w:rsid w:val="007645E6"/>
    <w:rsid w:val="00765AEA"/>
    <w:rsid w:val="00767466"/>
    <w:rsid w:val="00770C5A"/>
    <w:rsid w:val="00770C5D"/>
    <w:rsid w:val="00771D1F"/>
    <w:rsid w:val="007731F9"/>
    <w:rsid w:val="0077359E"/>
    <w:rsid w:val="0077395B"/>
    <w:rsid w:val="00775035"/>
    <w:rsid w:val="00775696"/>
    <w:rsid w:val="007765BE"/>
    <w:rsid w:val="00780B4F"/>
    <w:rsid w:val="007832E9"/>
    <w:rsid w:val="007834B6"/>
    <w:rsid w:val="00785913"/>
    <w:rsid w:val="0078746D"/>
    <w:rsid w:val="00791646"/>
    <w:rsid w:val="00792CAB"/>
    <w:rsid w:val="00792E85"/>
    <w:rsid w:val="00793075"/>
    <w:rsid w:val="007945B4"/>
    <w:rsid w:val="00797BFF"/>
    <w:rsid w:val="007A0A05"/>
    <w:rsid w:val="007A1B56"/>
    <w:rsid w:val="007A221C"/>
    <w:rsid w:val="007A2423"/>
    <w:rsid w:val="007A353D"/>
    <w:rsid w:val="007A3655"/>
    <w:rsid w:val="007A59E0"/>
    <w:rsid w:val="007A5DEE"/>
    <w:rsid w:val="007A7635"/>
    <w:rsid w:val="007B1422"/>
    <w:rsid w:val="007B1F2F"/>
    <w:rsid w:val="007B4862"/>
    <w:rsid w:val="007B49C2"/>
    <w:rsid w:val="007B719E"/>
    <w:rsid w:val="007C3C81"/>
    <w:rsid w:val="007C4B05"/>
    <w:rsid w:val="007C7B54"/>
    <w:rsid w:val="007D03D2"/>
    <w:rsid w:val="007D1ADF"/>
    <w:rsid w:val="007D1FB0"/>
    <w:rsid w:val="007D30D7"/>
    <w:rsid w:val="007D46BA"/>
    <w:rsid w:val="007D6102"/>
    <w:rsid w:val="007D7AD5"/>
    <w:rsid w:val="007E0484"/>
    <w:rsid w:val="007E0ABF"/>
    <w:rsid w:val="007E2B5E"/>
    <w:rsid w:val="007E2B7E"/>
    <w:rsid w:val="007E3074"/>
    <w:rsid w:val="007E35A0"/>
    <w:rsid w:val="007E4D8D"/>
    <w:rsid w:val="007E768E"/>
    <w:rsid w:val="007F039D"/>
    <w:rsid w:val="007F1875"/>
    <w:rsid w:val="007F24A7"/>
    <w:rsid w:val="007F2DE9"/>
    <w:rsid w:val="007F626F"/>
    <w:rsid w:val="007F7AC2"/>
    <w:rsid w:val="00800195"/>
    <w:rsid w:val="00804448"/>
    <w:rsid w:val="008058C3"/>
    <w:rsid w:val="00805D62"/>
    <w:rsid w:val="00806BE7"/>
    <w:rsid w:val="00807210"/>
    <w:rsid w:val="00810E5C"/>
    <w:rsid w:val="008113F4"/>
    <w:rsid w:val="00811EBD"/>
    <w:rsid w:val="00812881"/>
    <w:rsid w:val="00814026"/>
    <w:rsid w:val="00820578"/>
    <w:rsid w:val="00820930"/>
    <w:rsid w:val="00823398"/>
    <w:rsid w:val="00826CA4"/>
    <w:rsid w:val="00827EAD"/>
    <w:rsid w:val="00830163"/>
    <w:rsid w:val="00831F12"/>
    <w:rsid w:val="00831F9C"/>
    <w:rsid w:val="008351F2"/>
    <w:rsid w:val="00836DC4"/>
    <w:rsid w:val="00840B0A"/>
    <w:rsid w:val="00841A0A"/>
    <w:rsid w:val="0084292F"/>
    <w:rsid w:val="008466E3"/>
    <w:rsid w:val="00847A44"/>
    <w:rsid w:val="00850EC0"/>
    <w:rsid w:val="008514EB"/>
    <w:rsid w:val="00851F89"/>
    <w:rsid w:val="008526DD"/>
    <w:rsid w:val="00853FE6"/>
    <w:rsid w:val="0085757E"/>
    <w:rsid w:val="0085794F"/>
    <w:rsid w:val="00861E76"/>
    <w:rsid w:val="008624C7"/>
    <w:rsid w:val="00862B4C"/>
    <w:rsid w:val="008630FD"/>
    <w:rsid w:val="0086411E"/>
    <w:rsid w:val="008649D1"/>
    <w:rsid w:val="008654AE"/>
    <w:rsid w:val="00866DA7"/>
    <w:rsid w:val="008674CD"/>
    <w:rsid w:val="00871F7E"/>
    <w:rsid w:val="00876D70"/>
    <w:rsid w:val="00880798"/>
    <w:rsid w:val="00880D58"/>
    <w:rsid w:val="008819D4"/>
    <w:rsid w:val="00881E95"/>
    <w:rsid w:val="00883BE6"/>
    <w:rsid w:val="008845B0"/>
    <w:rsid w:val="008846ED"/>
    <w:rsid w:val="00885044"/>
    <w:rsid w:val="00885613"/>
    <w:rsid w:val="008869C4"/>
    <w:rsid w:val="0088717D"/>
    <w:rsid w:val="008878FC"/>
    <w:rsid w:val="00891A49"/>
    <w:rsid w:val="008945FF"/>
    <w:rsid w:val="00896120"/>
    <w:rsid w:val="00896867"/>
    <w:rsid w:val="00897D64"/>
    <w:rsid w:val="008A2477"/>
    <w:rsid w:val="008A28A2"/>
    <w:rsid w:val="008A49C0"/>
    <w:rsid w:val="008A4F7D"/>
    <w:rsid w:val="008A7463"/>
    <w:rsid w:val="008B0B59"/>
    <w:rsid w:val="008B1CA4"/>
    <w:rsid w:val="008B6BFF"/>
    <w:rsid w:val="008B7EDD"/>
    <w:rsid w:val="008C0184"/>
    <w:rsid w:val="008C0A62"/>
    <w:rsid w:val="008C10A9"/>
    <w:rsid w:val="008C2A77"/>
    <w:rsid w:val="008C4224"/>
    <w:rsid w:val="008C4542"/>
    <w:rsid w:val="008C5279"/>
    <w:rsid w:val="008C5747"/>
    <w:rsid w:val="008D0336"/>
    <w:rsid w:val="008D2B91"/>
    <w:rsid w:val="008D36FA"/>
    <w:rsid w:val="008D40A7"/>
    <w:rsid w:val="008D4549"/>
    <w:rsid w:val="008D487B"/>
    <w:rsid w:val="008D4BD5"/>
    <w:rsid w:val="008D5BE8"/>
    <w:rsid w:val="008D640A"/>
    <w:rsid w:val="008D6AA2"/>
    <w:rsid w:val="008D6FCD"/>
    <w:rsid w:val="008E0B8D"/>
    <w:rsid w:val="008E1610"/>
    <w:rsid w:val="008E271A"/>
    <w:rsid w:val="008E28DD"/>
    <w:rsid w:val="008E3E26"/>
    <w:rsid w:val="008E6739"/>
    <w:rsid w:val="008E7B9F"/>
    <w:rsid w:val="008E7E00"/>
    <w:rsid w:val="008F0684"/>
    <w:rsid w:val="008F2568"/>
    <w:rsid w:val="008F3BCB"/>
    <w:rsid w:val="008F48F7"/>
    <w:rsid w:val="008F56AE"/>
    <w:rsid w:val="008F5A62"/>
    <w:rsid w:val="008F7BFD"/>
    <w:rsid w:val="00900E2E"/>
    <w:rsid w:val="00901C4C"/>
    <w:rsid w:val="00901E23"/>
    <w:rsid w:val="00904DC5"/>
    <w:rsid w:val="009066A7"/>
    <w:rsid w:val="0090792B"/>
    <w:rsid w:val="009104F3"/>
    <w:rsid w:val="00911C5E"/>
    <w:rsid w:val="009134D5"/>
    <w:rsid w:val="00913CDD"/>
    <w:rsid w:val="00914BF0"/>
    <w:rsid w:val="00914EFB"/>
    <w:rsid w:val="0091553F"/>
    <w:rsid w:val="00915CD9"/>
    <w:rsid w:val="00916C78"/>
    <w:rsid w:val="00916D76"/>
    <w:rsid w:val="009174CA"/>
    <w:rsid w:val="00917A81"/>
    <w:rsid w:val="00920A48"/>
    <w:rsid w:val="009215E9"/>
    <w:rsid w:val="009237D0"/>
    <w:rsid w:val="0092512D"/>
    <w:rsid w:val="0092555F"/>
    <w:rsid w:val="00926466"/>
    <w:rsid w:val="00930E5C"/>
    <w:rsid w:val="00931CF3"/>
    <w:rsid w:val="00932D8E"/>
    <w:rsid w:val="0093415D"/>
    <w:rsid w:val="0093430C"/>
    <w:rsid w:val="00934E30"/>
    <w:rsid w:val="0093542A"/>
    <w:rsid w:val="00935C03"/>
    <w:rsid w:val="009364E3"/>
    <w:rsid w:val="009370FD"/>
    <w:rsid w:val="00937F8F"/>
    <w:rsid w:val="0094039C"/>
    <w:rsid w:val="0094095B"/>
    <w:rsid w:val="00941FF1"/>
    <w:rsid w:val="00943285"/>
    <w:rsid w:val="00944244"/>
    <w:rsid w:val="0094424A"/>
    <w:rsid w:val="00944A26"/>
    <w:rsid w:val="00946EEA"/>
    <w:rsid w:val="0095068B"/>
    <w:rsid w:val="009506F3"/>
    <w:rsid w:val="009515BA"/>
    <w:rsid w:val="00952060"/>
    <w:rsid w:val="009526DC"/>
    <w:rsid w:val="00952F99"/>
    <w:rsid w:val="00955C7A"/>
    <w:rsid w:val="00956F4B"/>
    <w:rsid w:val="009572D5"/>
    <w:rsid w:val="009624E4"/>
    <w:rsid w:val="00962652"/>
    <w:rsid w:val="0096282A"/>
    <w:rsid w:val="009653DD"/>
    <w:rsid w:val="0097115D"/>
    <w:rsid w:val="00973331"/>
    <w:rsid w:val="00973485"/>
    <w:rsid w:val="00973901"/>
    <w:rsid w:val="00973C75"/>
    <w:rsid w:val="009741F2"/>
    <w:rsid w:val="009744EE"/>
    <w:rsid w:val="00974A1D"/>
    <w:rsid w:val="009763F6"/>
    <w:rsid w:val="00977EDA"/>
    <w:rsid w:val="009805DB"/>
    <w:rsid w:val="00984854"/>
    <w:rsid w:val="00984D47"/>
    <w:rsid w:val="00984D9F"/>
    <w:rsid w:val="00985262"/>
    <w:rsid w:val="00985B1E"/>
    <w:rsid w:val="009861E0"/>
    <w:rsid w:val="00987BFD"/>
    <w:rsid w:val="00991056"/>
    <w:rsid w:val="0099211A"/>
    <w:rsid w:val="0099220A"/>
    <w:rsid w:val="009947E6"/>
    <w:rsid w:val="00995904"/>
    <w:rsid w:val="009971D3"/>
    <w:rsid w:val="0099735D"/>
    <w:rsid w:val="00997610"/>
    <w:rsid w:val="00997FD1"/>
    <w:rsid w:val="009A2D4D"/>
    <w:rsid w:val="009A4DF0"/>
    <w:rsid w:val="009B254B"/>
    <w:rsid w:val="009B29B7"/>
    <w:rsid w:val="009B2AB7"/>
    <w:rsid w:val="009B2F47"/>
    <w:rsid w:val="009B562F"/>
    <w:rsid w:val="009B6844"/>
    <w:rsid w:val="009B6E6B"/>
    <w:rsid w:val="009C1A89"/>
    <w:rsid w:val="009C2FAB"/>
    <w:rsid w:val="009C3350"/>
    <w:rsid w:val="009C3CC3"/>
    <w:rsid w:val="009C7857"/>
    <w:rsid w:val="009D1B9B"/>
    <w:rsid w:val="009D3C0D"/>
    <w:rsid w:val="009D4525"/>
    <w:rsid w:val="009D4F7D"/>
    <w:rsid w:val="009D55C9"/>
    <w:rsid w:val="009D6906"/>
    <w:rsid w:val="009D7EB5"/>
    <w:rsid w:val="009D7FCD"/>
    <w:rsid w:val="009E1720"/>
    <w:rsid w:val="009E1F66"/>
    <w:rsid w:val="009E28FF"/>
    <w:rsid w:val="009E2F43"/>
    <w:rsid w:val="009E40C9"/>
    <w:rsid w:val="009E6F38"/>
    <w:rsid w:val="009E7D7C"/>
    <w:rsid w:val="009F0847"/>
    <w:rsid w:val="009F0A8C"/>
    <w:rsid w:val="009F11E8"/>
    <w:rsid w:val="009F13D0"/>
    <w:rsid w:val="009F25B4"/>
    <w:rsid w:val="009F4365"/>
    <w:rsid w:val="009F5980"/>
    <w:rsid w:val="009F5A22"/>
    <w:rsid w:val="009F731B"/>
    <w:rsid w:val="00A0031F"/>
    <w:rsid w:val="00A0114B"/>
    <w:rsid w:val="00A0228D"/>
    <w:rsid w:val="00A056D2"/>
    <w:rsid w:val="00A07ECF"/>
    <w:rsid w:val="00A12DFF"/>
    <w:rsid w:val="00A17255"/>
    <w:rsid w:val="00A17D91"/>
    <w:rsid w:val="00A20586"/>
    <w:rsid w:val="00A20DE3"/>
    <w:rsid w:val="00A223C6"/>
    <w:rsid w:val="00A22AC0"/>
    <w:rsid w:val="00A23DCC"/>
    <w:rsid w:val="00A24E47"/>
    <w:rsid w:val="00A265CF"/>
    <w:rsid w:val="00A311B6"/>
    <w:rsid w:val="00A31C25"/>
    <w:rsid w:val="00A34781"/>
    <w:rsid w:val="00A34E1A"/>
    <w:rsid w:val="00A36052"/>
    <w:rsid w:val="00A37AF2"/>
    <w:rsid w:val="00A40512"/>
    <w:rsid w:val="00A4191F"/>
    <w:rsid w:val="00A41DA1"/>
    <w:rsid w:val="00A420F5"/>
    <w:rsid w:val="00A42536"/>
    <w:rsid w:val="00A436ED"/>
    <w:rsid w:val="00A470DF"/>
    <w:rsid w:val="00A50229"/>
    <w:rsid w:val="00A50B2E"/>
    <w:rsid w:val="00A50CF3"/>
    <w:rsid w:val="00A52319"/>
    <w:rsid w:val="00A52A50"/>
    <w:rsid w:val="00A530DE"/>
    <w:rsid w:val="00A546F3"/>
    <w:rsid w:val="00A552F7"/>
    <w:rsid w:val="00A55C47"/>
    <w:rsid w:val="00A571B1"/>
    <w:rsid w:val="00A571DA"/>
    <w:rsid w:val="00A57639"/>
    <w:rsid w:val="00A60B74"/>
    <w:rsid w:val="00A613F6"/>
    <w:rsid w:val="00A615A1"/>
    <w:rsid w:val="00A617C1"/>
    <w:rsid w:val="00A61BE1"/>
    <w:rsid w:val="00A62309"/>
    <w:rsid w:val="00A62A2B"/>
    <w:rsid w:val="00A62A52"/>
    <w:rsid w:val="00A62EEE"/>
    <w:rsid w:val="00A63429"/>
    <w:rsid w:val="00A639D8"/>
    <w:rsid w:val="00A63FF9"/>
    <w:rsid w:val="00A64E96"/>
    <w:rsid w:val="00A65827"/>
    <w:rsid w:val="00A65F05"/>
    <w:rsid w:val="00A669EE"/>
    <w:rsid w:val="00A66C95"/>
    <w:rsid w:val="00A67AF5"/>
    <w:rsid w:val="00A67E94"/>
    <w:rsid w:val="00A70351"/>
    <w:rsid w:val="00A703B2"/>
    <w:rsid w:val="00A70569"/>
    <w:rsid w:val="00A71628"/>
    <w:rsid w:val="00A7162F"/>
    <w:rsid w:val="00A748B3"/>
    <w:rsid w:val="00A7678B"/>
    <w:rsid w:val="00A81496"/>
    <w:rsid w:val="00A82156"/>
    <w:rsid w:val="00A82AD7"/>
    <w:rsid w:val="00A83A0A"/>
    <w:rsid w:val="00A8480C"/>
    <w:rsid w:val="00A85FC3"/>
    <w:rsid w:val="00A90509"/>
    <w:rsid w:val="00A9058D"/>
    <w:rsid w:val="00A918DE"/>
    <w:rsid w:val="00A927BD"/>
    <w:rsid w:val="00A92F14"/>
    <w:rsid w:val="00A93466"/>
    <w:rsid w:val="00A95938"/>
    <w:rsid w:val="00A95E9A"/>
    <w:rsid w:val="00A968B6"/>
    <w:rsid w:val="00AA071C"/>
    <w:rsid w:val="00AA1C0E"/>
    <w:rsid w:val="00AA35A8"/>
    <w:rsid w:val="00AA5E61"/>
    <w:rsid w:val="00AA6E3D"/>
    <w:rsid w:val="00AB030D"/>
    <w:rsid w:val="00AB09C5"/>
    <w:rsid w:val="00AB11B2"/>
    <w:rsid w:val="00AB240E"/>
    <w:rsid w:val="00AB34AB"/>
    <w:rsid w:val="00AB44C2"/>
    <w:rsid w:val="00AB5554"/>
    <w:rsid w:val="00AB57CC"/>
    <w:rsid w:val="00AB6FF3"/>
    <w:rsid w:val="00AB7637"/>
    <w:rsid w:val="00AC0FDB"/>
    <w:rsid w:val="00AC18B3"/>
    <w:rsid w:val="00AC5B53"/>
    <w:rsid w:val="00AC5BC7"/>
    <w:rsid w:val="00AC5DF3"/>
    <w:rsid w:val="00AC5E52"/>
    <w:rsid w:val="00AC654A"/>
    <w:rsid w:val="00AC7055"/>
    <w:rsid w:val="00AC738D"/>
    <w:rsid w:val="00AC7B7D"/>
    <w:rsid w:val="00AC7EE4"/>
    <w:rsid w:val="00AD2FB0"/>
    <w:rsid w:val="00AD3B37"/>
    <w:rsid w:val="00AD4212"/>
    <w:rsid w:val="00AD6C22"/>
    <w:rsid w:val="00AE08FF"/>
    <w:rsid w:val="00AE0A1A"/>
    <w:rsid w:val="00AE0CB6"/>
    <w:rsid w:val="00AE0E67"/>
    <w:rsid w:val="00AE0EB1"/>
    <w:rsid w:val="00AE10BD"/>
    <w:rsid w:val="00AE16E7"/>
    <w:rsid w:val="00AE1D88"/>
    <w:rsid w:val="00AE2D33"/>
    <w:rsid w:val="00AE3D49"/>
    <w:rsid w:val="00AE5F19"/>
    <w:rsid w:val="00AE5F96"/>
    <w:rsid w:val="00AE6333"/>
    <w:rsid w:val="00AE79CB"/>
    <w:rsid w:val="00AE7E4B"/>
    <w:rsid w:val="00AE7EE0"/>
    <w:rsid w:val="00AF00AB"/>
    <w:rsid w:val="00AF01A9"/>
    <w:rsid w:val="00AF07E1"/>
    <w:rsid w:val="00AF30E0"/>
    <w:rsid w:val="00AF4063"/>
    <w:rsid w:val="00AF541C"/>
    <w:rsid w:val="00AF5FB6"/>
    <w:rsid w:val="00AF6057"/>
    <w:rsid w:val="00AF6297"/>
    <w:rsid w:val="00B000E1"/>
    <w:rsid w:val="00B0261C"/>
    <w:rsid w:val="00B03407"/>
    <w:rsid w:val="00B04C2B"/>
    <w:rsid w:val="00B0613A"/>
    <w:rsid w:val="00B06238"/>
    <w:rsid w:val="00B07A4D"/>
    <w:rsid w:val="00B11B70"/>
    <w:rsid w:val="00B11D42"/>
    <w:rsid w:val="00B12226"/>
    <w:rsid w:val="00B14AAA"/>
    <w:rsid w:val="00B1572C"/>
    <w:rsid w:val="00B1605D"/>
    <w:rsid w:val="00B171F3"/>
    <w:rsid w:val="00B2128F"/>
    <w:rsid w:val="00B25883"/>
    <w:rsid w:val="00B263D3"/>
    <w:rsid w:val="00B27AC0"/>
    <w:rsid w:val="00B315C9"/>
    <w:rsid w:val="00B31E1B"/>
    <w:rsid w:val="00B32262"/>
    <w:rsid w:val="00B33AE7"/>
    <w:rsid w:val="00B34D43"/>
    <w:rsid w:val="00B356D4"/>
    <w:rsid w:val="00B35B9E"/>
    <w:rsid w:val="00B35CF5"/>
    <w:rsid w:val="00B361F0"/>
    <w:rsid w:val="00B36E47"/>
    <w:rsid w:val="00B36EBB"/>
    <w:rsid w:val="00B37290"/>
    <w:rsid w:val="00B4259A"/>
    <w:rsid w:val="00B43712"/>
    <w:rsid w:val="00B43CAD"/>
    <w:rsid w:val="00B44D1D"/>
    <w:rsid w:val="00B44F3C"/>
    <w:rsid w:val="00B451DC"/>
    <w:rsid w:val="00B4553C"/>
    <w:rsid w:val="00B46848"/>
    <w:rsid w:val="00B5117D"/>
    <w:rsid w:val="00B51EA6"/>
    <w:rsid w:val="00B554DD"/>
    <w:rsid w:val="00B55B1D"/>
    <w:rsid w:val="00B56F50"/>
    <w:rsid w:val="00B579C6"/>
    <w:rsid w:val="00B6004B"/>
    <w:rsid w:val="00B60455"/>
    <w:rsid w:val="00B62167"/>
    <w:rsid w:val="00B6429A"/>
    <w:rsid w:val="00B6448C"/>
    <w:rsid w:val="00B6487F"/>
    <w:rsid w:val="00B6513E"/>
    <w:rsid w:val="00B6571B"/>
    <w:rsid w:val="00B65A8F"/>
    <w:rsid w:val="00B6620B"/>
    <w:rsid w:val="00B66584"/>
    <w:rsid w:val="00B67504"/>
    <w:rsid w:val="00B71270"/>
    <w:rsid w:val="00B723FD"/>
    <w:rsid w:val="00B725A4"/>
    <w:rsid w:val="00B726E9"/>
    <w:rsid w:val="00B72F78"/>
    <w:rsid w:val="00B76217"/>
    <w:rsid w:val="00B76E4A"/>
    <w:rsid w:val="00B82528"/>
    <w:rsid w:val="00B825B4"/>
    <w:rsid w:val="00B82D99"/>
    <w:rsid w:val="00B83808"/>
    <w:rsid w:val="00B8495C"/>
    <w:rsid w:val="00B85589"/>
    <w:rsid w:val="00B86612"/>
    <w:rsid w:val="00B86E61"/>
    <w:rsid w:val="00B90DAB"/>
    <w:rsid w:val="00B91FB3"/>
    <w:rsid w:val="00B95100"/>
    <w:rsid w:val="00B96838"/>
    <w:rsid w:val="00BA0BA0"/>
    <w:rsid w:val="00BA0C64"/>
    <w:rsid w:val="00BA142F"/>
    <w:rsid w:val="00BA34B9"/>
    <w:rsid w:val="00BB024E"/>
    <w:rsid w:val="00BB2033"/>
    <w:rsid w:val="00BB2F82"/>
    <w:rsid w:val="00BB3BC7"/>
    <w:rsid w:val="00BB42E0"/>
    <w:rsid w:val="00BB4462"/>
    <w:rsid w:val="00BB46F2"/>
    <w:rsid w:val="00BB570C"/>
    <w:rsid w:val="00BC025B"/>
    <w:rsid w:val="00BC06A0"/>
    <w:rsid w:val="00BC1A8D"/>
    <w:rsid w:val="00BC1F6F"/>
    <w:rsid w:val="00BC6744"/>
    <w:rsid w:val="00BC6874"/>
    <w:rsid w:val="00BC6D98"/>
    <w:rsid w:val="00BD0A31"/>
    <w:rsid w:val="00BD19B2"/>
    <w:rsid w:val="00BD1D02"/>
    <w:rsid w:val="00BD3452"/>
    <w:rsid w:val="00BD5269"/>
    <w:rsid w:val="00BD601B"/>
    <w:rsid w:val="00BD6FA6"/>
    <w:rsid w:val="00BD76F3"/>
    <w:rsid w:val="00BD7BCB"/>
    <w:rsid w:val="00BE046B"/>
    <w:rsid w:val="00BE0EAB"/>
    <w:rsid w:val="00BE1167"/>
    <w:rsid w:val="00BE1E7E"/>
    <w:rsid w:val="00BE2611"/>
    <w:rsid w:val="00BE37AD"/>
    <w:rsid w:val="00BE37E5"/>
    <w:rsid w:val="00BE3BB3"/>
    <w:rsid w:val="00BE464F"/>
    <w:rsid w:val="00BE53CA"/>
    <w:rsid w:val="00BE5EF7"/>
    <w:rsid w:val="00BE5F01"/>
    <w:rsid w:val="00BE6001"/>
    <w:rsid w:val="00BE624B"/>
    <w:rsid w:val="00BF0C27"/>
    <w:rsid w:val="00BF2398"/>
    <w:rsid w:val="00BF34E1"/>
    <w:rsid w:val="00BF3673"/>
    <w:rsid w:val="00BF3DE4"/>
    <w:rsid w:val="00BF41DA"/>
    <w:rsid w:val="00BF6DB1"/>
    <w:rsid w:val="00C00FD7"/>
    <w:rsid w:val="00C01C93"/>
    <w:rsid w:val="00C01D58"/>
    <w:rsid w:val="00C01E20"/>
    <w:rsid w:val="00C01E46"/>
    <w:rsid w:val="00C0304E"/>
    <w:rsid w:val="00C03F10"/>
    <w:rsid w:val="00C04D6F"/>
    <w:rsid w:val="00C0640D"/>
    <w:rsid w:val="00C06576"/>
    <w:rsid w:val="00C06591"/>
    <w:rsid w:val="00C074A2"/>
    <w:rsid w:val="00C12C58"/>
    <w:rsid w:val="00C1463E"/>
    <w:rsid w:val="00C14EC9"/>
    <w:rsid w:val="00C15EC5"/>
    <w:rsid w:val="00C1684A"/>
    <w:rsid w:val="00C17DEB"/>
    <w:rsid w:val="00C21EB8"/>
    <w:rsid w:val="00C23EB9"/>
    <w:rsid w:val="00C24F8F"/>
    <w:rsid w:val="00C2781E"/>
    <w:rsid w:val="00C279BC"/>
    <w:rsid w:val="00C33BE2"/>
    <w:rsid w:val="00C33C1C"/>
    <w:rsid w:val="00C3400A"/>
    <w:rsid w:val="00C35792"/>
    <w:rsid w:val="00C37D1F"/>
    <w:rsid w:val="00C419D2"/>
    <w:rsid w:val="00C42017"/>
    <w:rsid w:val="00C42E53"/>
    <w:rsid w:val="00C45B87"/>
    <w:rsid w:val="00C46AB2"/>
    <w:rsid w:val="00C503AC"/>
    <w:rsid w:val="00C504AE"/>
    <w:rsid w:val="00C50906"/>
    <w:rsid w:val="00C51545"/>
    <w:rsid w:val="00C544DA"/>
    <w:rsid w:val="00C56040"/>
    <w:rsid w:val="00C5690B"/>
    <w:rsid w:val="00C56D94"/>
    <w:rsid w:val="00C57D38"/>
    <w:rsid w:val="00C62150"/>
    <w:rsid w:val="00C6220D"/>
    <w:rsid w:val="00C62667"/>
    <w:rsid w:val="00C63311"/>
    <w:rsid w:val="00C65B51"/>
    <w:rsid w:val="00C6605A"/>
    <w:rsid w:val="00C7012D"/>
    <w:rsid w:val="00C734F9"/>
    <w:rsid w:val="00C73AE2"/>
    <w:rsid w:val="00C7485C"/>
    <w:rsid w:val="00C75450"/>
    <w:rsid w:val="00C776C2"/>
    <w:rsid w:val="00C809F7"/>
    <w:rsid w:val="00C8355B"/>
    <w:rsid w:val="00C85A37"/>
    <w:rsid w:val="00C86233"/>
    <w:rsid w:val="00C8682B"/>
    <w:rsid w:val="00C875E1"/>
    <w:rsid w:val="00C87EC8"/>
    <w:rsid w:val="00C9019C"/>
    <w:rsid w:val="00C97C52"/>
    <w:rsid w:val="00CA01E3"/>
    <w:rsid w:val="00CA02B0"/>
    <w:rsid w:val="00CA357E"/>
    <w:rsid w:val="00CA377F"/>
    <w:rsid w:val="00CA4FA0"/>
    <w:rsid w:val="00CA5479"/>
    <w:rsid w:val="00CA65DE"/>
    <w:rsid w:val="00CA7468"/>
    <w:rsid w:val="00CA798A"/>
    <w:rsid w:val="00CA7B9F"/>
    <w:rsid w:val="00CA7DF3"/>
    <w:rsid w:val="00CA7F07"/>
    <w:rsid w:val="00CB0310"/>
    <w:rsid w:val="00CB09D1"/>
    <w:rsid w:val="00CB0A82"/>
    <w:rsid w:val="00CB237E"/>
    <w:rsid w:val="00CB2B83"/>
    <w:rsid w:val="00CB4C4E"/>
    <w:rsid w:val="00CB6D9D"/>
    <w:rsid w:val="00CC1ADB"/>
    <w:rsid w:val="00CC2A3D"/>
    <w:rsid w:val="00CC3C93"/>
    <w:rsid w:val="00CC6FA7"/>
    <w:rsid w:val="00CC758C"/>
    <w:rsid w:val="00CD0DEC"/>
    <w:rsid w:val="00CD115A"/>
    <w:rsid w:val="00CD158C"/>
    <w:rsid w:val="00CD193E"/>
    <w:rsid w:val="00CD20B3"/>
    <w:rsid w:val="00CD28AE"/>
    <w:rsid w:val="00CD3509"/>
    <w:rsid w:val="00CD4255"/>
    <w:rsid w:val="00CD6DA4"/>
    <w:rsid w:val="00CD7E86"/>
    <w:rsid w:val="00CE1560"/>
    <w:rsid w:val="00CE2660"/>
    <w:rsid w:val="00CE45D3"/>
    <w:rsid w:val="00CE60EB"/>
    <w:rsid w:val="00CE685A"/>
    <w:rsid w:val="00CE7237"/>
    <w:rsid w:val="00CF0876"/>
    <w:rsid w:val="00CF0E4C"/>
    <w:rsid w:val="00CF1AAF"/>
    <w:rsid w:val="00CF1D3D"/>
    <w:rsid w:val="00CF256A"/>
    <w:rsid w:val="00CF34E6"/>
    <w:rsid w:val="00CF3BE8"/>
    <w:rsid w:val="00CF3F9F"/>
    <w:rsid w:val="00CF41B3"/>
    <w:rsid w:val="00CF4D5E"/>
    <w:rsid w:val="00CF531B"/>
    <w:rsid w:val="00CF6355"/>
    <w:rsid w:val="00CF6794"/>
    <w:rsid w:val="00D014A9"/>
    <w:rsid w:val="00D02384"/>
    <w:rsid w:val="00D037C4"/>
    <w:rsid w:val="00D050DE"/>
    <w:rsid w:val="00D05358"/>
    <w:rsid w:val="00D07049"/>
    <w:rsid w:val="00D10712"/>
    <w:rsid w:val="00D10CDF"/>
    <w:rsid w:val="00D12188"/>
    <w:rsid w:val="00D125AE"/>
    <w:rsid w:val="00D1291A"/>
    <w:rsid w:val="00D13E39"/>
    <w:rsid w:val="00D144EF"/>
    <w:rsid w:val="00D145F5"/>
    <w:rsid w:val="00D146BC"/>
    <w:rsid w:val="00D16DDF"/>
    <w:rsid w:val="00D1739C"/>
    <w:rsid w:val="00D21188"/>
    <w:rsid w:val="00D220E4"/>
    <w:rsid w:val="00D252C3"/>
    <w:rsid w:val="00D26630"/>
    <w:rsid w:val="00D26741"/>
    <w:rsid w:val="00D271EB"/>
    <w:rsid w:val="00D27641"/>
    <w:rsid w:val="00D311AB"/>
    <w:rsid w:val="00D319C1"/>
    <w:rsid w:val="00D33F94"/>
    <w:rsid w:val="00D34BED"/>
    <w:rsid w:val="00D40691"/>
    <w:rsid w:val="00D409E6"/>
    <w:rsid w:val="00D413EF"/>
    <w:rsid w:val="00D421C8"/>
    <w:rsid w:val="00D42FFE"/>
    <w:rsid w:val="00D433EF"/>
    <w:rsid w:val="00D452B9"/>
    <w:rsid w:val="00D455D8"/>
    <w:rsid w:val="00D46100"/>
    <w:rsid w:val="00D513D0"/>
    <w:rsid w:val="00D529A1"/>
    <w:rsid w:val="00D558ED"/>
    <w:rsid w:val="00D576A0"/>
    <w:rsid w:val="00D60F51"/>
    <w:rsid w:val="00D61758"/>
    <w:rsid w:val="00D618FB"/>
    <w:rsid w:val="00D63C39"/>
    <w:rsid w:val="00D6474B"/>
    <w:rsid w:val="00D65BE8"/>
    <w:rsid w:val="00D663CB"/>
    <w:rsid w:val="00D664C2"/>
    <w:rsid w:val="00D66518"/>
    <w:rsid w:val="00D70368"/>
    <w:rsid w:val="00D72636"/>
    <w:rsid w:val="00D743CC"/>
    <w:rsid w:val="00D74BA9"/>
    <w:rsid w:val="00D75E26"/>
    <w:rsid w:val="00D762F4"/>
    <w:rsid w:val="00D80620"/>
    <w:rsid w:val="00D82955"/>
    <w:rsid w:val="00D8307C"/>
    <w:rsid w:val="00D83641"/>
    <w:rsid w:val="00D844A1"/>
    <w:rsid w:val="00D86B70"/>
    <w:rsid w:val="00D87A14"/>
    <w:rsid w:val="00D90DA0"/>
    <w:rsid w:val="00D90DD0"/>
    <w:rsid w:val="00D92B91"/>
    <w:rsid w:val="00D9356E"/>
    <w:rsid w:val="00D937D4"/>
    <w:rsid w:val="00D946BC"/>
    <w:rsid w:val="00D96478"/>
    <w:rsid w:val="00D9680F"/>
    <w:rsid w:val="00D96965"/>
    <w:rsid w:val="00D97E89"/>
    <w:rsid w:val="00DA060C"/>
    <w:rsid w:val="00DA1160"/>
    <w:rsid w:val="00DA2E9A"/>
    <w:rsid w:val="00DA47BC"/>
    <w:rsid w:val="00DA56A0"/>
    <w:rsid w:val="00DA779A"/>
    <w:rsid w:val="00DA7865"/>
    <w:rsid w:val="00DB092E"/>
    <w:rsid w:val="00DB11BA"/>
    <w:rsid w:val="00DB324F"/>
    <w:rsid w:val="00DB5FAB"/>
    <w:rsid w:val="00DB6545"/>
    <w:rsid w:val="00DB7149"/>
    <w:rsid w:val="00DB7F6F"/>
    <w:rsid w:val="00DC0701"/>
    <w:rsid w:val="00DC09F2"/>
    <w:rsid w:val="00DC14D4"/>
    <w:rsid w:val="00DC29CF"/>
    <w:rsid w:val="00DC4B97"/>
    <w:rsid w:val="00DC5E5E"/>
    <w:rsid w:val="00DC63F4"/>
    <w:rsid w:val="00DD0036"/>
    <w:rsid w:val="00DD0063"/>
    <w:rsid w:val="00DD05B5"/>
    <w:rsid w:val="00DD191A"/>
    <w:rsid w:val="00DD2117"/>
    <w:rsid w:val="00DD33A6"/>
    <w:rsid w:val="00DD3CE4"/>
    <w:rsid w:val="00DD4AAF"/>
    <w:rsid w:val="00DD547F"/>
    <w:rsid w:val="00DE006A"/>
    <w:rsid w:val="00DE1271"/>
    <w:rsid w:val="00DE2665"/>
    <w:rsid w:val="00DE482E"/>
    <w:rsid w:val="00DE4BA0"/>
    <w:rsid w:val="00DE5899"/>
    <w:rsid w:val="00DE5900"/>
    <w:rsid w:val="00DE6B58"/>
    <w:rsid w:val="00DE7BC1"/>
    <w:rsid w:val="00DF0363"/>
    <w:rsid w:val="00DF07EF"/>
    <w:rsid w:val="00DF0D8A"/>
    <w:rsid w:val="00DF1349"/>
    <w:rsid w:val="00DF2D40"/>
    <w:rsid w:val="00DF327A"/>
    <w:rsid w:val="00DF3EF4"/>
    <w:rsid w:val="00DF456A"/>
    <w:rsid w:val="00DF4CD9"/>
    <w:rsid w:val="00DF6006"/>
    <w:rsid w:val="00DF6524"/>
    <w:rsid w:val="00DF70B2"/>
    <w:rsid w:val="00E029F3"/>
    <w:rsid w:val="00E02DC4"/>
    <w:rsid w:val="00E03B72"/>
    <w:rsid w:val="00E03E1B"/>
    <w:rsid w:val="00E04B8F"/>
    <w:rsid w:val="00E07364"/>
    <w:rsid w:val="00E077B2"/>
    <w:rsid w:val="00E1026E"/>
    <w:rsid w:val="00E120E8"/>
    <w:rsid w:val="00E14CA4"/>
    <w:rsid w:val="00E14FEC"/>
    <w:rsid w:val="00E158E3"/>
    <w:rsid w:val="00E15C73"/>
    <w:rsid w:val="00E15F03"/>
    <w:rsid w:val="00E16AA1"/>
    <w:rsid w:val="00E17478"/>
    <w:rsid w:val="00E17B67"/>
    <w:rsid w:val="00E2212D"/>
    <w:rsid w:val="00E235A9"/>
    <w:rsid w:val="00E2477D"/>
    <w:rsid w:val="00E26016"/>
    <w:rsid w:val="00E30A18"/>
    <w:rsid w:val="00E312ED"/>
    <w:rsid w:val="00E322C0"/>
    <w:rsid w:val="00E33521"/>
    <w:rsid w:val="00E3464C"/>
    <w:rsid w:val="00E360DE"/>
    <w:rsid w:val="00E37AC9"/>
    <w:rsid w:val="00E40B76"/>
    <w:rsid w:val="00E41BB6"/>
    <w:rsid w:val="00E42CA1"/>
    <w:rsid w:val="00E433D2"/>
    <w:rsid w:val="00E44151"/>
    <w:rsid w:val="00E47292"/>
    <w:rsid w:val="00E51726"/>
    <w:rsid w:val="00E53D36"/>
    <w:rsid w:val="00E55665"/>
    <w:rsid w:val="00E55E00"/>
    <w:rsid w:val="00E56053"/>
    <w:rsid w:val="00E647C1"/>
    <w:rsid w:val="00E64DC0"/>
    <w:rsid w:val="00E65FEE"/>
    <w:rsid w:val="00E721D2"/>
    <w:rsid w:val="00E7325C"/>
    <w:rsid w:val="00E7400C"/>
    <w:rsid w:val="00E742BB"/>
    <w:rsid w:val="00E74833"/>
    <w:rsid w:val="00E77B47"/>
    <w:rsid w:val="00E800F3"/>
    <w:rsid w:val="00E80505"/>
    <w:rsid w:val="00E83633"/>
    <w:rsid w:val="00E83B09"/>
    <w:rsid w:val="00E8415A"/>
    <w:rsid w:val="00E84425"/>
    <w:rsid w:val="00E8623F"/>
    <w:rsid w:val="00E862C8"/>
    <w:rsid w:val="00E87CA5"/>
    <w:rsid w:val="00E87F78"/>
    <w:rsid w:val="00E925FF"/>
    <w:rsid w:val="00E952FA"/>
    <w:rsid w:val="00E954A2"/>
    <w:rsid w:val="00E9587D"/>
    <w:rsid w:val="00E9632A"/>
    <w:rsid w:val="00E96CEF"/>
    <w:rsid w:val="00E975C1"/>
    <w:rsid w:val="00EA3D64"/>
    <w:rsid w:val="00EA3E12"/>
    <w:rsid w:val="00EA45E0"/>
    <w:rsid w:val="00EA508B"/>
    <w:rsid w:val="00EA6A51"/>
    <w:rsid w:val="00EA6E2D"/>
    <w:rsid w:val="00EB2992"/>
    <w:rsid w:val="00EB306B"/>
    <w:rsid w:val="00EB422B"/>
    <w:rsid w:val="00EB48F1"/>
    <w:rsid w:val="00EB4BB1"/>
    <w:rsid w:val="00EB6182"/>
    <w:rsid w:val="00EB6DD0"/>
    <w:rsid w:val="00EC0296"/>
    <w:rsid w:val="00EC0B31"/>
    <w:rsid w:val="00EC230A"/>
    <w:rsid w:val="00EC27E9"/>
    <w:rsid w:val="00EC334D"/>
    <w:rsid w:val="00EC3DC2"/>
    <w:rsid w:val="00EC47F6"/>
    <w:rsid w:val="00EC5941"/>
    <w:rsid w:val="00EC5C26"/>
    <w:rsid w:val="00EC6130"/>
    <w:rsid w:val="00EC62AF"/>
    <w:rsid w:val="00EC7120"/>
    <w:rsid w:val="00EC7FD9"/>
    <w:rsid w:val="00ED0CB6"/>
    <w:rsid w:val="00ED2992"/>
    <w:rsid w:val="00ED3B35"/>
    <w:rsid w:val="00ED479D"/>
    <w:rsid w:val="00ED6706"/>
    <w:rsid w:val="00ED6A73"/>
    <w:rsid w:val="00ED6F26"/>
    <w:rsid w:val="00ED73F5"/>
    <w:rsid w:val="00ED7B10"/>
    <w:rsid w:val="00EE054F"/>
    <w:rsid w:val="00EE0780"/>
    <w:rsid w:val="00EE1D00"/>
    <w:rsid w:val="00EE2218"/>
    <w:rsid w:val="00EE2495"/>
    <w:rsid w:val="00EE4087"/>
    <w:rsid w:val="00EE4436"/>
    <w:rsid w:val="00EE445F"/>
    <w:rsid w:val="00EE52E0"/>
    <w:rsid w:val="00EE72BF"/>
    <w:rsid w:val="00EF07A5"/>
    <w:rsid w:val="00EF3152"/>
    <w:rsid w:val="00EF36A3"/>
    <w:rsid w:val="00EF557D"/>
    <w:rsid w:val="00EF77C5"/>
    <w:rsid w:val="00F03520"/>
    <w:rsid w:val="00F066F7"/>
    <w:rsid w:val="00F077B2"/>
    <w:rsid w:val="00F10B72"/>
    <w:rsid w:val="00F11CC4"/>
    <w:rsid w:val="00F12D11"/>
    <w:rsid w:val="00F138A7"/>
    <w:rsid w:val="00F15D9E"/>
    <w:rsid w:val="00F16385"/>
    <w:rsid w:val="00F16389"/>
    <w:rsid w:val="00F1707E"/>
    <w:rsid w:val="00F22E7F"/>
    <w:rsid w:val="00F23F54"/>
    <w:rsid w:val="00F27039"/>
    <w:rsid w:val="00F270BF"/>
    <w:rsid w:val="00F27838"/>
    <w:rsid w:val="00F30183"/>
    <w:rsid w:val="00F30476"/>
    <w:rsid w:val="00F305F6"/>
    <w:rsid w:val="00F308BF"/>
    <w:rsid w:val="00F312EC"/>
    <w:rsid w:val="00F3258B"/>
    <w:rsid w:val="00F339AD"/>
    <w:rsid w:val="00F33B87"/>
    <w:rsid w:val="00F34287"/>
    <w:rsid w:val="00F342E2"/>
    <w:rsid w:val="00F34E55"/>
    <w:rsid w:val="00F359B5"/>
    <w:rsid w:val="00F36FC9"/>
    <w:rsid w:val="00F401A8"/>
    <w:rsid w:val="00F42AB2"/>
    <w:rsid w:val="00F45B9C"/>
    <w:rsid w:val="00F45E3C"/>
    <w:rsid w:val="00F54902"/>
    <w:rsid w:val="00F5525A"/>
    <w:rsid w:val="00F553C7"/>
    <w:rsid w:val="00F56ECA"/>
    <w:rsid w:val="00F5745A"/>
    <w:rsid w:val="00F57E8C"/>
    <w:rsid w:val="00F60845"/>
    <w:rsid w:val="00F628F2"/>
    <w:rsid w:val="00F63369"/>
    <w:rsid w:val="00F63899"/>
    <w:rsid w:val="00F671A8"/>
    <w:rsid w:val="00F67BE5"/>
    <w:rsid w:val="00F71906"/>
    <w:rsid w:val="00F71E6B"/>
    <w:rsid w:val="00F71FD3"/>
    <w:rsid w:val="00F7274D"/>
    <w:rsid w:val="00F756D0"/>
    <w:rsid w:val="00F75DD7"/>
    <w:rsid w:val="00F80393"/>
    <w:rsid w:val="00F80CE2"/>
    <w:rsid w:val="00F81C99"/>
    <w:rsid w:val="00F82801"/>
    <w:rsid w:val="00F82B3C"/>
    <w:rsid w:val="00F83133"/>
    <w:rsid w:val="00F8471E"/>
    <w:rsid w:val="00F85E74"/>
    <w:rsid w:val="00F87FCC"/>
    <w:rsid w:val="00F903D1"/>
    <w:rsid w:val="00F90A03"/>
    <w:rsid w:val="00F90D66"/>
    <w:rsid w:val="00F9207A"/>
    <w:rsid w:val="00F935B4"/>
    <w:rsid w:val="00F93D44"/>
    <w:rsid w:val="00F95C0E"/>
    <w:rsid w:val="00F968CA"/>
    <w:rsid w:val="00F96BBB"/>
    <w:rsid w:val="00F96E6A"/>
    <w:rsid w:val="00FA0E64"/>
    <w:rsid w:val="00FA182A"/>
    <w:rsid w:val="00FA6E0E"/>
    <w:rsid w:val="00FA70C1"/>
    <w:rsid w:val="00FA79BA"/>
    <w:rsid w:val="00FB166C"/>
    <w:rsid w:val="00FB50B2"/>
    <w:rsid w:val="00FB523B"/>
    <w:rsid w:val="00FB6FA7"/>
    <w:rsid w:val="00FB7196"/>
    <w:rsid w:val="00FC22E5"/>
    <w:rsid w:val="00FC2EC6"/>
    <w:rsid w:val="00FC3954"/>
    <w:rsid w:val="00FC4E57"/>
    <w:rsid w:val="00FC53DC"/>
    <w:rsid w:val="00FC55B7"/>
    <w:rsid w:val="00FC5FD6"/>
    <w:rsid w:val="00FC723A"/>
    <w:rsid w:val="00FD110D"/>
    <w:rsid w:val="00FD14EB"/>
    <w:rsid w:val="00FD178B"/>
    <w:rsid w:val="00FD218C"/>
    <w:rsid w:val="00FD3745"/>
    <w:rsid w:val="00FD5AF8"/>
    <w:rsid w:val="00FD6AA4"/>
    <w:rsid w:val="00FE2E63"/>
    <w:rsid w:val="00FE3F71"/>
    <w:rsid w:val="00FE4904"/>
    <w:rsid w:val="00FE5BE7"/>
    <w:rsid w:val="00FF171D"/>
    <w:rsid w:val="00FF3C9E"/>
    <w:rsid w:val="00FF47F0"/>
    <w:rsid w:val="00FF64DB"/>
    <w:rsid w:val="00FF73E4"/>
    <w:rsid w:val="00FF766B"/>
    <w:rsid w:val="00FF7D8A"/>
    <w:rsid w:val="01E97279"/>
    <w:rsid w:val="02E6538B"/>
    <w:rsid w:val="030E73CB"/>
    <w:rsid w:val="032936F6"/>
    <w:rsid w:val="032A4C70"/>
    <w:rsid w:val="038624BC"/>
    <w:rsid w:val="03EC0177"/>
    <w:rsid w:val="046D6CAA"/>
    <w:rsid w:val="04AC24A5"/>
    <w:rsid w:val="04BC2C34"/>
    <w:rsid w:val="04C9495C"/>
    <w:rsid w:val="04DA266D"/>
    <w:rsid w:val="05041D30"/>
    <w:rsid w:val="057D69E2"/>
    <w:rsid w:val="05800A23"/>
    <w:rsid w:val="05950A57"/>
    <w:rsid w:val="07A0617E"/>
    <w:rsid w:val="091053A2"/>
    <w:rsid w:val="0B080929"/>
    <w:rsid w:val="0B23178D"/>
    <w:rsid w:val="0B630DDE"/>
    <w:rsid w:val="0B7D4ED7"/>
    <w:rsid w:val="0B98593E"/>
    <w:rsid w:val="0C7C4BAF"/>
    <w:rsid w:val="0CC92A9C"/>
    <w:rsid w:val="0DE50D7C"/>
    <w:rsid w:val="0DFE05FF"/>
    <w:rsid w:val="0EA65DDC"/>
    <w:rsid w:val="0F032044"/>
    <w:rsid w:val="0F111C74"/>
    <w:rsid w:val="0F4C1435"/>
    <w:rsid w:val="102C480D"/>
    <w:rsid w:val="103A5EEF"/>
    <w:rsid w:val="107F36CE"/>
    <w:rsid w:val="109B0B2E"/>
    <w:rsid w:val="11D56F8D"/>
    <w:rsid w:val="129B20D8"/>
    <w:rsid w:val="12AE3251"/>
    <w:rsid w:val="12F84D47"/>
    <w:rsid w:val="13DA0EB3"/>
    <w:rsid w:val="1421626D"/>
    <w:rsid w:val="148C28C2"/>
    <w:rsid w:val="14A26217"/>
    <w:rsid w:val="16B458A5"/>
    <w:rsid w:val="16BA73B4"/>
    <w:rsid w:val="16E536EF"/>
    <w:rsid w:val="16E96266"/>
    <w:rsid w:val="17083E8A"/>
    <w:rsid w:val="178A184D"/>
    <w:rsid w:val="17F804C8"/>
    <w:rsid w:val="187425B1"/>
    <w:rsid w:val="18B611F5"/>
    <w:rsid w:val="190068CF"/>
    <w:rsid w:val="1A333922"/>
    <w:rsid w:val="1B7669A5"/>
    <w:rsid w:val="1C8E5E18"/>
    <w:rsid w:val="1C956D37"/>
    <w:rsid w:val="1CEE7C7A"/>
    <w:rsid w:val="1CF939F3"/>
    <w:rsid w:val="1E562C25"/>
    <w:rsid w:val="1EAB1C04"/>
    <w:rsid w:val="1F901064"/>
    <w:rsid w:val="20142AD8"/>
    <w:rsid w:val="20495B0A"/>
    <w:rsid w:val="210C3BE8"/>
    <w:rsid w:val="21261724"/>
    <w:rsid w:val="213A656E"/>
    <w:rsid w:val="21B0162B"/>
    <w:rsid w:val="2228007C"/>
    <w:rsid w:val="223119FD"/>
    <w:rsid w:val="22B01A57"/>
    <w:rsid w:val="238103C1"/>
    <w:rsid w:val="24137107"/>
    <w:rsid w:val="243A07DB"/>
    <w:rsid w:val="24A068DF"/>
    <w:rsid w:val="25362102"/>
    <w:rsid w:val="2583016A"/>
    <w:rsid w:val="258A48BE"/>
    <w:rsid w:val="25B31905"/>
    <w:rsid w:val="25BE0023"/>
    <w:rsid w:val="25E5250A"/>
    <w:rsid w:val="26053EB3"/>
    <w:rsid w:val="26513373"/>
    <w:rsid w:val="26E85BC3"/>
    <w:rsid w:val="272D4E82"/>
    <w:rsid w:val="27D9061A"/>
    <w:rsid w:val="27F272B5"/>
    <w:rsid w:val="27F31520"/>
    <w:rsid w:val="29931E19"/>
    <w:rsid w:val="2A2F00EE"/>
    <w:rsid w:val="2B04757A"/>
    <w:rsid w:val="2B1541E7"/>
    <w:rsid w:val="2B863BBC"/>
    <w:rsid w:val="2B983CA3"/>
    <w:rsid w:val="2B9B28F6"/>
    <w:rsid w:val="2BB8159E"/>
    <w:rsid w:val="2BDA27BF"/>
    <w:rsid w:val="2BDB3578"/>
    <w:rsid w:val="2BE419CF"/>
    <w:rsid w:val="2C6243BB"/>
    <w:rsid w:val="2CBD46FE"/>
    <w:rsid w:val="2CF92F55"/>
    <w:rsid w:val="2D03015C"/>
    <w:rsid w:val="2D911DB5"/>
    <w:rsid w:val="2F087DC3"/>
    <w:rsid w:val="2F552C70"/>
    <w:rsid w:val="2F593F96"/>
    <w:rsid w:val="30D90475"/>
    <w:rsid w:val="31283FC4"/>
    <w:rsid w:val="313F38C3"/>
    <w:rsid w:val="315F4B0F"/>
    <w:rsid w:val="31B60A6C"/>
    <w:rsid w:val="31E55B89"/>
    <w:rsid w:val="31E81A6A"/>
    <w:rsid w:val="32A57E40"/>
    <w:rsid w:val="32CF7469"/>
    <w:rsid w:val="34202321"/>
    <w:rsid w:val="346039F4"/>
    <w:rsid w:val="347C1CD2"/>
    <w:rsid w:val="35BC7697"/>
    <w:rsid w:val="36154BBA"/>
    <w:rsid w:val="36656643"/>
    <w:rsid w:val="36B87212"/>
    <w:rsid w:val="37160DD6"/>
    <w:rsid w:val="38370E25"/>
    <w:rsid w:val="38586A6E"/>
    <w:rsid w:val="385A2377"/>
    <w:rsid w:val="38622F16"/>
    <w:rsid w:val="38624702"/>
    <w:rsid w:val="38672289"/>
    <w:rsid w:val="3A044B74"/>
    <w:rsid w:val="3A790FC2"/>
    <w:rsid w:val="3B42216A"/>
    <w:rsid w:val="3CAD4CD2"/>
    <w:rsid w:val="3DA72027"/>
    <w:rsid w:val="3F5A5E14"/>
    <w:rsid w:val="3F7667BD"/>
    <w:rsid w:val="3FA7112F"/>
    <w:rsid w:val="40222C43"/>
    <w:rsid w:val="410A17A2"/>
    <w:rsid w:val="417377D2"/>
    <w:rsid w:val="41A53138"/>
    <w:rsid w:val="425F59DD"/>
    <w:rsid w:val="426B5D8B"/>
    <w:rsid w:val="42DD30EA"/>
    <w:rsid w:val="431E6016"/>
    <w:rsid w:val="43364782"/>
    <w:rsid w:val="4397040F"/>
    <w:rsid w:val="43CE7653"/>
    <w:rsid w:val="43D47D05"/>
    <w:rsid w:val="43D67F21"/>
    <w:rsid w:val="44D22D8D"/>
    <w:rsid w:val="44E91969"/>
    <w:rsid w:val="45346C28"/>
    <w:rsid w:val="453E18DA"/>
    <w:rsid w:val="455230E7"/>
    <w:rsid w:val="46263F99"/>
    <w:rsid w:val="479C6D8B"/>
    <w:rsid w:val="482C010F"/>
    <w:rsid w:val="4866712F"/>
    <w:rsid w:val="48BB14A6"/>
    <w:rsid w:val="490073E8"/>
    <w:rsid w:val="49615088"/>
    <w:rsid w:val="49EF7646"/>
    <w:rsid w:val="49F730C9"/>
    <w:rsid w:val="4A1632D1"/>
    <w:rsid w:val="4B5135E7"/>
    <w:rsid w:val="4C5E6928"/>
    <w:rsid w:val="4C894DFB"/>
    <w:rsid w:val="4C92291D"/>
    <w:rsid w:val="4CC67D5E"/>
    <w:rsid w:val="4D2A5E68"/>
    <w:rsid w:val="4D972744"/>
    <w:rsid w:val="4DE52E32"/>
    <w:rsid w:val="4E077B10"/>
    <w:rsid w:val="4EDD44AD"/>
    <w:rsid w:val="4F961996"/>
    <w:rsid w:val="50575F45"/>
    <w:rsid w:val="51255170"/>
    <w:rsid w:val="51E52971"/>
    <w:rsid w:val="51F14779"/>
    <w:rsid w:val="52740606"/>
    <w:rsid w:val="539B25ED"/>
    <w:rsid w:val="53DC1EEA"/>
    <w:rsid w:val="54A17506"/>
    <w:rsid w:val="54A56C2C"/>
    <w:rsid w:val="5533353A"/>
    <w:rsid w:val="55637075"/>
    <w:rsid w:val="55D450FB"/>
    <w:rsid w:val="564D5FC7"/>
    <w:rsid w:val="56981066"/>
    <w:rsid w:val="571070B5"/>
    <w:rsid w:val="575974EA"/>
    <w:rsid w:val="583E117F"/>
    <w:rsid w:val="589113DD"/>
    <w:rsid w:val="58BE2B52"/>
    <w:rsid w:val="5933000A"/>
    <w:rsid w:val="59B368E2"/>
    <w:rsid w:val="5A5C0E70"/>
    <w:rsid w:val="5AA951FB"/>
    <w:rsid w:val="5AE00D43"/>
    <w:rsid w:val="5B09785F"/>
    <w:rsid w:val="5B306813"/>
    <w:rsid w:val="5B38667C"/>
    <w:rsid w:val="5BE44133"/>
    <w:rsid w:val="5C44724A"/>
    <w:rsid w:val="5CC4629C"/>
    <w:rsid w:val="5D07748F"/>
    <w:rsid w:val="5D3B6BA3"/>
    <w:rsid w:val="5D8D3742"/>
    <w:rsid w:val="5ECE61CF"/>
    <w:rsid w:val="5F76042F"/>
    <w:rsid w:val="5F846534"/>
    <w:rsid w:val="604A3BA4"/>
    <w:rsid w:val="613E678C"/>
    <w:rsid w:val="61554B37"/>
    <w:rsid w:val="62760854"/>
    <w:rsid w:val="62AB6CDD"/>
    <w:rsid w:val="62CB0B21"/>
    <w:rsid w:val="62FD5F8C"/>
    <w:rsid w:val="6373169C"/>
    <w:rsid w:val="648912FC"/>
    <w:rsid w:val="64C708FC"/>
    <w:rsid w:val="64EB0DC5"/>
    <w:rsid w:val="65B634A1"/>
    <w:rsid w:val="65EE0EBF"/>
    <w:rsid w:val="660D28EF"/>
    <w:rsid w:val="668D44AD"/>
    <w:rsid w:val="66AE6241"/>
    <w:rsid w:val="67656EBE"/>
    <w:rsid w:val="67932034"/>
    <w:rsid w:val="6807406E"/>
    <w:rsid w:val="680813B0"/>
    <w:rsid w:val="683D381B"/>
    <w:rsid w:val="68BB67E1"/>
    <w:rsid w:val="68C64EC5"/>
    <w:rsid w:val="690A2DCA"/>
    <w:rsid w:val="69212199"/>
    <w:rsid w:val="69486ADB"/>
    <w:rsid w:val="695903BF"/>
    <w:rsid w:val="6ACB5AC8"/>
    <w:rsid w:val="6ACC0D21"/>
    <w:rsid w:val="6B1C23D3"/>
    <w:rsid w:val="6B1C3E67"/>
    <w:rsid w:val="6B8945FA"/>
    <w:rsid w:val="6CBF7D74"/>
    <w:rsid w:val="6CC848AC"/>
    <w:rsid w:val="6DD46C1F"/>
    <w:rsid w:val="6E776E55"/>
    <w:rsid w:val="6EE52976"/>
    <w:rsid w:val="6EFD04AE"/>
    <w:rsid w:val="6F393B8A"/>
    <w:rsid w:val="6F4767E1"/>
    <w:rsid w:val="6FC446FE"/>
    <w:rsid w:val="70360599"/>
    <w:rsid w:val="70A53DAF"/>
    <w:rsid w:val="72BC1CAB"/>
    <w:rsid w:val="72C04F62"/>
    <w:rsid w:val="730C3E0A"/>
    <w:rsid w:val="736E51D0"/>
    <w:rsid w:val="73B02CDB"/>
    <w:rsid w:val="73FA5D53"/>
    <w:rsid w:val="740C55CD"/>
    <w:rsid w:val="74474F84"/>
    <w:rsid w:val="74580397"/>
    <w:rsid w:val="74D4546F"/>
    <w:rsid w:val="74F6664D"/>
    <w:rsid w:val="754937FF"/>
    <w:rsid w:val="763A172F"/>
    <w:rsid w:val="767E7731"/>
    <w:rsid w:val="769D45AE"/>
    <w:rsid w:val="76BB13D7"/>
    <w:rsid w:val="76FB1F6E"/>
    <w:rsid w:val="771A0B81"/>
    <w:rsid w:val="77EA3B30"/>
    <w:rsid w:val="786F0403"/>
    <w:rsid w:val="78BC288B"/>
    <w:rsid w:val="78DB2840"/>
    <w:rsid w:val="78DC26AE"/>
    <w:rsid w:val="793D4148"/>
    <w:rsid w:val="79AF5910"/>
    <w:rsid w:val="7A5421E3"/>
    <w:rsid w:val="7A796645"/>
    <w:rsid w:val="7B2E526E"/>
    <w:rsid w:val="7B5D0004"/>
    <w:rsid w:val="7D860C2E"/>
    <w:rsid w:val="7DF50742"/>
    <w:rsid w:val="7E01655E"/>
    <w:rsid w:val="7EC87EBE"/>
    <w:rsid w:val="7F296FB1"/>
    <w:rsid w:val="7FB34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1"/>
    <w:link w:val="46"/>
    <w:qFormat/>
    <w:uiPriority w:val="0"/>
    <w:pPr>
      <w:keepNext/>
      <w:keepLines/>
      <w:spacing w:before="340" w:after="330" w:line="576" w:lineRule="auto"/>
      <w:outlineLvl w:val="0"/>
    </w:pPr>
    <w:rPr>
      <w:b/>
      <w:bCs/>
      <w:kern w:val="44"/>
      <w:sz w:val="44"/>
      <w:szCs w:val="44"/>
    </w:rPr>
  </w:style>
  <w:style w:type="paragraph" w:styleId="6">
    <w:name w:val="heading 2"/>
    <w:basedOn w:val="1"/>
    <w:next w:val="1"/>
    <w:link w:val="47"/>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116"/>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82"/>
    <w:qFormat/>
    <w:uiPriority w:val="99"/>
    <w:rPr>
      <w:rFonts w:ascii="仿宋_GB2312" w:eastAsia="仿宋_GB2312"/>
      <w:sz w:val="3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toc 3"/>
    <w:basedOn w:val="1"/>
    <w:next w:val="1"/>
    <w:qFormat/>
    <w:uiPriority w:val="0"/>
    <w:pPr>
      <w:ind w:left="480"/>
      <w:jc w:val="left"/>
    </w:pPr>
    <w:rPr>
      <w:i/>
      <w:iCs/>
      <w:sz w:val="20"/>
    </w:rPr>
  </w:style>
  <w:style w:type="paragraph" w:styleId="9">
    <w:name w:val="toc 7"/>
    <w:basedOn w:val="1"/>
    <w:next w:val="1"/>
    <w:qFormat/>
    <w:uiPriority w:val="0"/>
    <w:pPr>
      <w:ind w:left="1440"/>
      <w:jc w:val="left"/>
    </w:pPr>
    <w:rPr>
      <w:sz w:val="18"/>
      <w:szCs w:val="18"/>
    </w:rPr>
  </w:style>
  <w:style w:type="paragraph" w:styleId="10">
    <w:name w:val="Normal Indent"/>
    <w:basedOn w:val="1"/>
    <w:next w:val="1"/>
    <w:qFormat/>
    <w:uiPriority w:val="99"/>
    <w:pPr>
      <w:ind w:firstLine="420" w:firstLineChars="200"/>
    </w:pPr>
    <w:rPr>
      <w:kern w:val="0"/>
    </w:rPr>
  </w:style>
  <w:style w:type="paragraph" w:styleId="11">
    <w:name w:val="caption"/>
    <w:basedOn w:val="1"/>
    <w:next w:val="1"/>
    <w:qFormat/>
    <w:uiPriority w:val="0"/>
    <w:pPr>
      <w:spacing w:before="152" w:after="160"/>
    </w:pPr>
    <w:rPr>
      <w:rFonts w:ascii="Arial" w:hAnsi="Arial" w:eastAsia="黑体" w:cs="Arial"/>
      <w:sz w:val="20"/>
    </w:rPr>
  </w:style>
  <w:style w:type="paragraph" w:styleId="12">
    <w:name w:val="Document Map"/>
    <w:basedOn w:val="1"/>
    <w:link w:val="58"/>
    <w:qFormat/>
    <w:uiPriority w:val="0"/>
    <w:pPr>
      <w:shd w:val="clear" w:color="auto" w:fill="000080"/>
    </w:pPr>
    <w:rPr>
      <w:sz w:val="24"/>
      <w:szCs w:val="24"/>
    </w:rPr>
  </w:style>
  <w:style w:type="paragraph" w:styleId="13">
    <w:name w:val="annotation text"/>
    <w:basedOn w:val="1"/>
    <w:link w:val="49"/>
    <w:qFormat/>
    <w:uiPriority w:val="0"/>
    <w:pPr>
      <w:jc w:val="left"/>
    </w:pPr>
  </w:style>
  <w:style w:type="paragraph" w:styleId="14">
    <w:name w:val="Body Text Indent"/>
    <w:basedOn w:val="1"/>
    <w:link w:val="118"/>
    <w:qFormat/>
    <w:uiPriority w:val="99"/>
    <w:pPr>
      <w:spacing w:after="120"/>
      <w:ind w:left="420" w:leftChars="200"/>
    </w:pPr>
  </w:style>
  <w:style w:type="paragraph" w:styleId="15">
    <w:name w:val="toc 5"/>
    <w:basedOn w:val="1"/>
    <w:next w:val="1"/>
    <w:qFormat/>
    <w:uiPriority w:val="0"/>
    <w:pPr>
      <w:ind w:left="960"/>
      <w:jc w:val="left"/>
    </w:pPr>
    <w:rPr>
      <w:sz w:val="18"/>
      <w:szCs w:val="18"/>
    </w:rPr>
  </w:style>
  <w:style w:type="paragraph" w:styleId="16">
    <w:name w:val="Plain Text"/>
    <w:basedOn w:val="1"/>
    <w:link w:val="50"/>
    <w:qFormat/>
    <w:uiPriority w:val="0"/>
    <w:rPr>
      <w:rFonts w:ascii="宋体" w:hAnsi="Courier New"/>
    </w:rPr>
  </w:style>
  <w:style w:type="paragraph" w:styleId="17">
    <w:name w:val="toc 8"/>
    <w:basedOn w:val="1"/>
    <w:next w:val="1"/>
    <w:qFormat/>
    <w:uiPriority w:val="0"/>
    <w:pPr>
      <w:ind w:left="1680"/>
      <w:jc w:val="left"/>
    </w:pPr>
    <w:rPr>
      <w:sz w:val="18"/>
      <w:szCs w:val="18"/>
    </w:rPr>
  </w:style>
  <w:style w:type="paragraph" w:styleId="18">
    <w:name w:val="Date"/>
    <w:basedOn w:val="1"/>
    <w:next w:val="1"/>
    <w:link w:val="55"/>
    <w:qFormat/>
    <w:uiPriority w:val="0"/>
    <w:pPr>
      <w:ind w:left="100" w:leftChars="2500"/>
    </w:pPr>
    <w:rPr>
      <w:sz w:val="24"/>
      <w:szCs w:val="24"/>
    </w:rPr>
  </w:style>
  <w:style w:type="paragraph" w:styleId="19">
    <w:name w:val="Body Text Indent 2"/>
    <w:basedOn w:val="1"/>
    <w:link w:val="48"/>
    <w:qFormat/>
    <w:uiPriority w:val="0"/>
    <w:pPr>
      <w:spacing w:after="120" w:line="480" w:lineRule="auto"/>
      <w:ind w:left="420" w:leftChars="200"/>
    </w:pPr>
  </w:style>
  <w:style w:type="paragraph" w:styleId="20">
    <w:name w:val="Balloon Text"/>
    <w:basedOn w:val="1"/>
    <w:link w:val="53"/>
    <w:qFormat/>
    <w:uiPriority w:val="99"/>
    <w:rPr>
      <w:sz w:val="18"/>
      <w:szCs w:val="18"/>
    </w:rPr>
  </w:style>
  <w:style w:type="paragraph" w:styleId="21">
    <w:name w:val="footer"/>
    <w:basedOn w:val="1"/>
    <w:link w:val="79"/>
    <w:qFormat/>
    <w:uiPriority w:val="99"/>
    <w:pPr>
      <w:tabs>
        <w:tab w:val="center" w:pos="4153"/>
        <w:tab w:val="right" w:pos="8306"/>
      </w:tabs>
      <w:snapToGrid w:val="0"/>
      <w:jc w:val="left"/>
    </w:pPr>
    <w:rPr>
      <w:sz w:val="18"/>
      <w:szCs w:val="18"/>
    </w:rPr>
  </w:style>
  <w:style w:type="paragraph" w:styleId="22">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line="360" w:lineRule="auto"/>
      <w:jc w:val="left"/>
    </w:pPr>
    <w:rPr>
      <w:rFonts w:ascii="宋体" w:hAnsi="宋体"/>
      <w:b/>
      <w:caps/>
      <w:color w:val="FF0000"/>
      <w:szCs w:val="21"/>
    </w:rPr>
  </w:style>
  <w:style w:type="paragraph" w:styleId="24">
    <w:name w:val="toc 4"/>
    <w:basedOn w:val="1"/>
    <w:next w:val="1"/>
    <w:qFormat/>
    <w:uiPriority w:val="0"/>
    <w:pPr>
      <w:ind w:left="720"/>
      <w:jc w:val="left"/>
    </w:pPr>
    <w:rPr>
      <w:sz w:val="18"/>
      <w:szCs w:val="18"/>
    </w:rPr>
  </w:style>
  <w:style w:type="paragraph" w:styleId="25">
    <w:name w:val="toc 6"/>
    <w:basedOn w:val="1"/>
    <w:next w:val="1"/>
    <w:qFormat/>
    <w:uiPriority w:val="0"/>
    <w:pPr>
      <w:ind w:left="1200"/>
      <w:jc w:val="left"/>
    </w:pPr>
    <w:rPr>
      <w:sz w:val="18"/>
      <w:szCs w:val="18"/>
    </w:rPr>
  </w:style>
  <w:style w:type="paragraph" w:styleId="26">
    <w:name w:val="Body Text Indent 3"/>
    <w:basedOn w:val="1"/>
    <w:link w:val="59"/>
    <w:qFormat/>
    <w:uiPriority w:val="0"/>
    <w:pPr>
      <w:spacing w:after="120"/>
      <w:ind w:left="420" w:leftChars="200"/>
    </w:pPr>
    <w:rPr>
      <w:sz w:val="16"/>
      <w:szCs w:val="16"/>
    </w:rPr>
  </w:style>
  <w:style w:type="paragraph" w:styleId="27">
    <w:name w:val="toc 2"/>
    <w:basedOn w:val="1"/>
    <w:next w:val="1"/>
    <w:unhideWhenUsed/>
    <w:qFormat/>
    <w:uiPriority w:val="39"/>
    <w:pPr>
      <w:ind w:left="420" w:leftChars="200"/>
    </w:pPr>
  </w:style>
  <w:style w:type="paragraph" w:styleId="28">
    <w:name w:val="toc 9"/>
    <w:basedOn w:val="1"/>
    <w:next w:val="1"/>
    <w:qFormat/>
    <w:uiPriority w:val="0"/>
    <w:pPr>
      <w:ind w:left="1920"/>
      <w:jc w:val="left"/>
    </w:pPr>
    <w:rPr>
      <w:sz w:val="18"/>
      <w:szCs w:val="18"/>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0">
    <w:name w:val="index 1"/>
    <w:basedOn w:val="1"/>
    <w:next w:val="1"/>
    <w:qFormat/>
    <w:uiPriority w:val="0"/>
    <w:rPr>
      <w:sz w:val="24"/>
      <w:szCs w:val="24"/>
    </w:rPr>
  </w:style>
  <w:style w:type="paragraph" w:styleId="31">
    <w:name w:val="Title"/>
    <w:basedOn w:val="1"/>
    <w:next w:val="1"/>
    <w:link w:val="57"/>
    <w:qFormat/>
    <w:uiPriority w:val="0"/>
    <w:pPr>
      <w:spacing w:before="160" w:after="40" w:line="0" w:lineRule="atLeast"/>
      <w:ind w:left="425" w:hanging="425"/>
      <w:jc w:val="left"/>
      <w:outlineLvl w:val="0"/>
    </w:pPr>
    <w:rPr>
      <w:rFonts w:ascii="Arial" w:hAnsi="Arial"/>
      <w:b/>
      <w:bCs/>
      <w:sz w:val="32"/>
      <w:szCs w:val="32"/>
    </w:rPr>
  </w:style>
  <w:style w:type="paragraph" w:styleId="32">
    <w:name w:val="annotation subject"/>
    <w:basedOn w:val="13"/>
    <w:next w:val="13"/>
    <w:link w:val="61"/>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rPr>
      <w:rFonts w:hint="default" w:ascii="Calibri" w:hAnsi="Calibri" w:eastAsia="宋体" w:cs="Times New Roman"/>
    </w:rPr>
  </w:style>
  <w:style w:type="character" w:styleId="38">
    <w:name w:val="FollowedHyperlink"/>
    <w:qFormat/>
    <w:uiPriority w:val="99"/>
    <w:rPr>
      <w:color w:val="800080"/>
      <w:u w:val="single"/>
    </w:rPr>
  </w:style>
  <w:style w:type="character" w:styleId="39">
    <w:name w:val="Emphasis"/>
    <w:qFormat/>
    <w:uiPriority w:val="20"/>
    <w:rPr>
      <w:i/>
      <w:iCs/>
    </w:rPr>
  </w:style>
  <w:style w:type="character" w:styleId="40">
    <w:name w:val="HTML Definition"/>
    <w:basedOn w:val="35"/>
    <w:qFormat/>
    <w:uiPriority w:val="0"/>
    <w:rPr>
      <w:i/>
    </w:rPr>
  </w:style>
  <w:style w:type="character" w:styleId="41">
    <w:name w:val="Hyperlink"/>
    <w:qFormat/>
    <w:uiPriority w:val="99"/>
    <w:rPr>
      <w:rFonts w:cs="Times New Roman"/>
      <w:color w:val="1F4F88"/>
      <w:u w:val="none"/>
    </w:rPr>
  </w:style>
  <w:style w:type="character" w:styleId="42">
    <w:name w:val="HTML Code"/>
    <w:basedOn w:val="35"/>
    <w:qFormat/>
    <w:uiPriority w:val="0"/>
    <w:rPr>
      <w:rFonts w:ascii="Consolas" w:hAnsi="Consolas" w:eastAsia="Consolas" w:cs="Consolas"/>
      <w:color w:val="C7254E"/>
      <w:sz w:val="21"/>
      <w:szCs w:val="21"/>
      <w:shd w:val="clear" w:color="auto" w:fill="F9F2F4"/>
    </w:rPr>
  </w:style>
  <w:style w:type="character" w:styleId="43">
    <w:name w:val="annotation reference"/>
    <w:basedOn w:val="35"/>
    <w:qFormat/>
    <w:uiPriority w:val="0"/>
    <w:rPr>
      <w:sz w:val="21"/>
      <w:szCs w:val="21"/>
    </w:rPr>
  </w:style>
  <w:style w:type="character" w:styleId="44">
    <w:name w:val="HTML Keyboard"/>
    <w:basedOn w:val="35"/>
    <w:qFormat/>
    <w:uiPriority w:val="0"/>
    <w:rPr>
      <w:rFonts w:hint="default" w:ascii="Consolas" w:hAnsi="Consolas" w:eastAsia="Consolas" w:cs="Consolas"/>
      <w:color w:val="FFFFFF"/>
      <w:sz w:val="21"/>
      <w:szCs w:val="21"/>
      <w:shd w:val="clear" w:color="auto" w:fill="333333"/>
    </w:rPr>
  </w:style>
  <w:style w:type="character" w:styleId="45">
    <w:name w:val="HTML Sample"/>
    <w:basedOn w:val="35"/>
    <w:qFormat/>
    <w:uiPriority w:val="0"/>
    <w:rPr>
      <w:rFonts w:hint="default" w:ascii="Consolas" w:hAnsi="Consolas" w:eastAsia="Consolas" w:cs="Consolas"/>
      <w:sz w:val="21"/>
      <w:szCs w:val="21"/>
    </w:rPr>
  </w:style>
  <w:style w:type="character" w:customStyle="1" w:styleId="46">
    <w:name w:val="标题 1 字符"/>
    <w:link w:val="4"/>
    <w:qFormat/>
    <w:uiPriority w:val="0"/>
    <w:rPr>
      <w:b/>
      <w:bCs/>
      <w:kern w:val="44"/>
      <w:sz w:val="44"/>
      <w:szCs w:val="44"/>
    </w:rPr>
  </w:style>
  <w:style w:type="character" w:customStyle="1" w:styleId="47">
    <w:name w:val="标题 2 字符"/>
    <w:link w:val="6"/>
    <w:qFormat/>
    <w:uiPriority w:val="0"/>
    <w:rPr>
      <w:rFonts w:ascii="Arial" w:hAnsi="Arial" w:eastAsia="黑体"/>
      <w:b/>
      <w:bCs/>
      <w:kern w:val="2"/>
      <w:sz w:val="32"/>
      <w:szCs w:val="32"/>
    </w:rPr>
  </w:style>
  <w:style w:type="character" w:customStyle="1" w:styleId="48">
    <w:name w:val="正文文本缩进 2 字符"/>
    <w:link w:val="19"/>
    <w:qFormat/>
    <w:uiPriority w:val="0"/>
    <w:rPr>
      <w:kern w:val="2"/>
      <w:sz w:val="21"/>
    </w:rPr>
  </w:style>
  <w:style w:type="character" w:customStyle="1" w:styleId="49">
    <w:name w:val="批注文字 字符"/>
    <w:link w:val="13"/>
    <w:qFormat/>
    <w:uiPriority w:val="0"/>
    <w:rPr>
      <w:kern w:val="2"/>
      <w:sz w:val="21"/>
    </w:rPr>
  </w:style>
  <w:style w:type="character" w:customStyle="1" w:styleId="50">
    <w:name w:val="纯文本 字符1"/>
    <w:link w:val="16"/>
    <w:qFormat/>
    <w:uiPriority w:val="0"/>
    <w:rPr>
      <w:rFonts w:ascii="宋体" w:hAnsi="Courier New" w:eastAsia="宋体"/>
      <w:kern w:val="2"/>
      <w:sz w:val="21"/>
      <w:lang w:val="en-US" w:eastAsia="zh-CN" w:bidi="ar-SA"/>
    </w:rPr>
  </w:style>
  <w:style w:type="character" w:customStyle="1" w:styleId="51">
    <w:name w:val="Char Char3"/>
    <w:qFormat/>
    <w:uiPriority w:val="0"/>
    <w:rPr>
      <w:rFonts w:ascii="宋体" w:hAnsi="Courier New" w:eastAsia="宋体"/>
      <w:kern w:val="2"/>
      <w:sz w:val="21"/>
      <w:lang w:val="en-US" w:eastAsia="zh-CN" w:bidi="ar-SA"/>
    </w:rPr>
  </w:style>
  <w:style w:type="character" w:customStyle="1" w:styleId="52">
    <w:name w:val="apple-converted-space"/>
    <w:basedOn w:val="35"/>
    <w:qFormat/>
    <w:uiPriority w:val="0"/>
  </w:style>
  <w:style w:type="character" w:customStyle="1" w:styleId="53">
    <w:name w:val="批注框文本 字符"/>
    <w:link w:val="20"/>
    <w:qFormat/>
    <w:uiPriority w:val="99"/>
    <w:rPr>
      <w:kern w:val="2"/>
      <w:sz w:val="18"/>
      <w:szCs w:val="18"/>
    </w:rPr>
  </w:style>
  <w:style w:type="character" w:customStyle="1" w:styleId="54">
    <w:name w:val="Char Char5"/>
    <w:qFormat/>
    <w:uiPriority w:val="0"/>
    <w:rPr>
      <w:rFonts w:ascii="宋体" w:hAnsi="Courier New" w:eastAsia="宋体"/>
      <w:kern w:val="2"/>
      <w:sz w:val="21"/>
      <w:lang w:val="en-US" w:eastAsia="zh-CN" w:bidi="ar-SA"/>
    </w:rPr>
  </w:style>
  <w:style w:type="character" w:customStyle="1" w:styleId="55">
    <w:name w:val="日期 字符"/>
    <w:link w:val="18"/>
    <w:qFormat/>
    <w:uiPriority w:val="0"/>
    <w:rPr>
      <w:kern w:val="2"/>
      <w:sz w:val="24"/>
      <w:szCs w:val="24"/>
    </w:rPr>
  </w:style>
  <w:style w:type="character" w:customStyle="1" w:styleId="56">
    <w:name w:val="纯文本 Char"/>
    <w:qFormat/>
    <w:uiPriority w:val="0"/>
    <w:rPr>
      <w:rFonts w:ascii="宋体" w:hAnsi="Courier New" w:eastAsia="宋体"/>
      <w:kern w:val="2"/>
      <w:sz w:val="21"/>
      <w:lang w:val="en-US" w:eastAsia="zh-CN" w:bidi="ar-SA"/>
    </w:rPr>
  </w:style>
  <w:style w:type="character" w:customStyle="1" w:styleId="57">
    <w:name w:val="标题 字符"/>
    <w:link w:val="31"/>
    <w:qFormat/>
    <w:uiPriority w:val="0"/>
    <w:rPr>
      <w:rFonts w:ascii="Arial" w:hAnsi="Arial" w:cs="Arial"/>
      <w:b/>
      <w:bCs/>
      <w:kern w:val="2"/>
      <w:sz w:val="32"/>
      <w:szCs w:val="32"/>
    </w:rPr>
  </w:style>
  <w:style w:type="character" w:customStyle="1" w:styleId="58">
    <w:name w:val="文档结构图 字符"/>
    <w:link w:val="12"/>
    <w:qFormat/>
    <w:uiPriority w:val="0"/>
    <w:rPr>
      <w:kern w:val="2"/>
      <w:sz w:val="24"/>
      <w:szCs w:val="24"/>
      <w:shd w:val="clear" w:color="auto" w:fill="000080"/>
    </w:rPr>
  </w:style>
  <w:style w:type="character" w:customStyle="1" w:styleId="59">
    <w:name w:val="正文文本缩进 3 字符"/>
    <w:link w:val="26"/>
    <w:qFormat/>
    <w:uiPriority w:val="0"/>
    <w:rPr>
      <w:kern w:val="2"/>
      <w:sz w:val="16"/>
      <w:szCs w:val="16"/>
    </w:rPr>
  </w:style>
  <w:style w:type="character" w:customStyle="1" w:styleId="60">
    <w:name w:val="页眉 字符"/>
    <w:link w:val="22"/>
    <w:qFormat/>
    <w:uiPriority w:val="99"/>
    <w:rPr>
      <w:rFonts w:eastAsia="宋体"/>
      <w:kern w:val="2"/>
      <w:sz w:val="18"/>
      <w:szCs w:val="18"/>
      <w:lang w:val="en-US" w:eastAsia="zh-CN" w:bidi="ar-SA"/>
    </w:rPr>
  </w:style>
  <w:style w:type="character" w:customStyle="1" w:styleId="61">
    <w:name w:val="批注主题 字符"/>
    <w:link w:val="32"/>
    <w:qFormat/>
    <w:uiPriority w:val="0"/>
    <w:rPr>
      <w:b/>
      <w:bCs/>
      <w:kern w:val="2"/>
      <w:sz w:val="21"/>
    </w:rPr>
  </w:style>
  <w:style w:type="character" w:customStyle="1" w:styleId="62">
    <w:name w:val="HTML Markup"/>
    <w:qFormat/>
    <w:uiPriority w:val="0"/>
    <w:rPr>
      <w:vanish/>
      <w:color w:val="FF0000"/>
    </w:rPr>
  </w:style>
  <w:style w:type="character" w:customStyle="1" w:styleId="63">
    <w:name w:val="Char Char2"/>
    <w:qFormat/>
    <w:uiPriority w:val="0"/>
    <w:rPr>
      <w:rFonts w:ascii="宋体" w:hAnsi="Courier New" w:cs="宋体"/>
      <w:kern w:val="2"/>
      <w:sz w:val="21"/>
      <w:szCs w:val="21"/>
    </w:rPr>
  </w:style>
  <w:style w:type="paragraph" w:customStyle="1" w:styleId="6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6">
    <w:name w:val="1列"/>
    <w:basedOn w:val="1"/>
    <w:qFormat/>
    <w:uiPriority w:val="0"/>
    <w:pPr>
      <w:spacing w:line="360" w:lineRule="auto"/>
      <w:ind w:left="401" w:hanging="401" w:hangingChars="191"/>
    </w:pPr>
    <w:rPr>
      <w:szCs w:val="24"/>
    </w:rPr>
  </w:style>
  <w:style w:type="paragraph" w:customStyle="1" w:styleId="67">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68">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6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70">
    <w:name w:val="列出段落1"/>
    <w:basedOn w:val="1"/>
    <w:qFormat/>
    <w:uiPriority w:val="34"/>
    <w:pPr>
      <w:ind w:firstLine="420" w:firstLineChars="200"/>
    </w:pPr>
    <w:rPr>
      <w:rFonts w:ascii="Calibri" w:hAnsi="Calibri"/>
      <w:szCs w:val="22"/>
    </w:rPr>
  </w:style>
  <w:style w:type="paragraph" w:customStyle="1" w:styleId="71">
    <w:name w:val="Char Char Char Char Char Char Char"/>
    <w:basedOn w:val="1"/>
    <w:qFormat/>
    <w:uiPriority w:val="0"/>
    <w:rPr>
      <w:rFonts w:ascii="Verdana" w:hAnsi="Verdana"/>
      <w:kern w:val="0"/>
      <w:sz w:val="20"/>
      <w:lang w:eastAsia="en-US"/>
    </w:rPr>
  </w:style>
  <w:style w:type="paragraph" w:customStyle="1" w:styleId="72">
    <w:name w:val="二级列表 Char"/>
    <w:basedOn w:val="1"/>
    <w:qFormat/>
    <w:uiPriority w:val="0"/>
    <w:rPr>
      <w:rFonts w:ascii="Calibri" w:hAnsi="Calibri"/>
    </w:rPr>
  </w:style>
  <w:style w:type="paragraph" w:customStyle="1" w:styleId="73">
    <w:name w:val="正文文本1"/>
    <w:basedOn w:val="1"/>
    <w:link w:val="74"/>
    <w:qFormat/>
    <w:uiPriority w:val="0"/>
    <w:pPr>
      <w:adjustRightInd w:val="0"/>
      <w:spacing w:before="120" w:afterLines="50" w:line="280" w:lineRule="atLeast"/>
      <w:textAlignment w:val="baseline"/>
    </w:pPr>
    <w:rPr>
      <w:rFonts w:eastAsia="新宋体"/>
      <w:szCs w:val="21"/>
    </w:rPr>
  </w:style>
  <w:style w:type="character" w:customStyle="1" w:styleId="74">
    <w:name w:val="BODY TEXT Char"/>
    <w:link w:val="73"/>
    <w:qFormat/>
    <w:uiPriority w:val="0"/>
    <w:rPr>
      <w:rFonts w:eastAsia="新宋体"/>
      <w:kern w:val="2"/>
      <w:sz w:val="21"/>
      <w:szCs w:val="21"/>
    </w:rPr>
  </w:style>
  <w:style w:type="character" w:customStyle="1" w:styleId="75">
    <w:name w:val="纯文本 字符"/>
    <w:qFormat/>
    <w:uiPriority w:val="0"/>
    <w:rPr>
      <w:rFonts w:ascii="宋体" w:hAnsi="Courier New" w:eastAsia="宋体"/>
      <w:kern w:val="2"/>
      <w:sz w:val="21"/>
      <w:lang w:val="en-US" w:eastAsia="zh-CN" w:bidi="ar-SA"/>
    </w:rPr>
  </w:style>
  <w:style w:type="paragraph" w:customStyle="1" w:styleId="76">
    <w:name w:val="Tabelle"/>
    <w:basedOn w:val="1"/>
    <w:qFormat/>
    <w:uiPriority w:val="0"/>
    <w:pPr>
      <w:widowControl/>
      <w:spacing w:before="40" w:after="40"/>
      <w:jc w:val="left"/>
    </w:pPr>
    <w:rPr>
      <w:rFonts w:ascii="Arial" w:hAnsi="Arial"/>
      <w:kern w:val="0"/>
      <w:sz w:val="20"/>
      <w:lang w:eastAsia="de-DE"/>
    </w:rPr>
  </w:style>
  <w:style w:type="paragraph" w:customStyle="1" w:styleId="77">
    <w:name w:val="Fließtext"/>
    <w:basedOn w:val="1"/>
    <w:qFormat/>
    <w:uiPriority w:val="0"/>
    <w:pPr>
      <w:widowControl/>
      <w:spacing w:before="40" w:after="40"/>
      <w:jc w:val="left"/>
    </w:pPr>
    <w:rPr>
      <w:rFonts w:ascii="Arial" w:hAnsi="Arial"/>
      <w:kern w:val="0"/>
      <w:sz w:val="20"/>
      <w:lang w:eastAsia="de-DE"/>
    </w:rPr>
  </w:style>
  <w:style w:type="paragraph" w:styleId="78">
    <w:name w:val="List Paragraph"/>
    <w:basedOn w:val="1"/>
    <w:unhideWhenUsed/>
    <w:qFormat/>
    <w:uiPriority w:val="34"/>
    <w:pPr>
      <w:ind w:firstLine="420" w:firstLineChars="200"/>
    </w:pPr>
  </w:style>
  <w:style w:type="character" w:customStyle="1" w:styleId="79">
    <w:name w:val="页脚 字符"/>
    <w:link w:val="21"/>
    <w:qFormat/>
    <w:uiPriority w:val="99"/>
    <w:rPr>
      <w:kern w:val="2"/>
      <w:sz w:val="18"/>
      <w:szCs w:val="18"/>
    </w:rPr>
  </w:style>
  <w:style w:type="paragraph" w:customStyle="1" w:styleId="80">
    <w:name w:val="标书正文格式"/>
    <w:basedOn w:val="16"/>
    <w:qFormat/>
    <w:uiPriority w:val="0"/>
    <w:pPr>
      <w:spacing w:line="360" w:lineRule="auto"/>
      <w:ind w:firstLine="200" w:firstLineChars="200"/>
    </w:pPr>
    <w:rPr>
      <w:rFonts w:hAnsi="宋体"/>
      <w:color w:val="000000"/>
      <w:szCs w:val="24"/>
    </w:rPr>
  </w:style>
  <w:style w:type="paragraph" w:customStyle="1" w:styleId="81">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82">
    <w:name w:val="正文文本 字符"/>
    <w:basedOn w:val="35"/>
    <w:link w:val="2"/>
    <w:qFormat/>
    <w:uiPriority w:val="99"/>
    <w:rPr>
      <w:rFonts w:ascii="仿宋_GB2312" w:eastAsia="仿宋_GB2312"/>
      <w:kern w:val="2"/>
      <w:sz w:val="32"/>
    </w:rPr>
  </w:style>
  <w:style w:type="paragraph" w:customStyle="1" w:styleId="83">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4">
    <w:name w:val="font5"/>
    <w:basedOn w:val="1"/>
    <w:qFormat/>
    <w:uiPriority w:val="0"/>
    <w:pPr>
      <w:widowControl/>
      <w:spacing w:before="100" w:beforeAutospacing="1" w:after="100" w:afterAutospacing="1"/>
      <w:jc w:val="left"/>
    </w:pPr>
    <w:rPr>
      <w:rFonts w:ascii="宋体" w:hAnsi="宋体" w:cs="宋体"/>
      <w:kern w:val="0"/>
      <w:sz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6">
    <w:name w:val="font7"/>
    <w:basedOn w:val="1"/>
    <w:qFormat/>
    <w:uiPriority w:val="0"/>
    <w:pPr>
      <w:widowControl/>
      <w:spacing w:before="100" w:beforeAutospacing="1" w:after="100" w:afterAutospacing="1"/>
      <w:jc w:val="left"/>
    </w:pPr>
    <w:rPr>
      <w:rFonts w:ascii="宋体" w:hAnsi="宋体" w:cs="宋体"/>
      <w:kern w:val="0"/>
      <w:sz w:val="20"/>
    </w:rPr>
  </w:style>
  <w:style w:type="paragraph" w:customStyle="1" w:styleId="87">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88">
    <w:name w:val="font9"/>
    <w:basedOn w:val="1"/>
    <w:qFormat/>
    <w:uiPriority w:val="0"/>
    <w:pPr>
      <w:widowControl/>
      <w:spacing w:before="100" w:beforeAutospacing="1" w:after="100" w:afterAutospacing="1"/>
      <w:jc w:val="left"/>
    </w:pPr>
    <w:rPr>
      <w:rFonts w:ascii="宋体" w:hAnsi="宋体" w:cs="宋体"/>
      <w:kern w:val="0"/>
      <w:sz w:val="20"/>
    </w:rPr>
  </w:style>
  <w:style w:type="paragraph" w:customStyle="1" w:styleId="89">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72"/>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1">
    <w:name w:val="xl73"/>
    <w:basedOn w:val="1"/>
    <w:qFormat/>
    <w:uiPriority w:val="0"/>
    <w:pPr>
      <w:widowControl/>
      <w:spacing w:before="100" w:beforeAutospacing="1" w:after="100" w:afterAutospacing="1"/>
      <w:jc w:val="center"/>
    </w:pPr>
    <w:rPr>
      <w:rFonts w:ascii="宋体" w:hAnsi="宋体" w:cs="宋体"/>
      <w:kern w:val="0"/>
      <w:sz w:val="20"/>
    </w:rPr>
  </w:style>
  <w:style w:type="paragraph" w:customStyle="1" w:styleId="92">
    <w:name w:val="xl7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3">
    <w:name w:val="xl7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7">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108">
    <w:name w:val="xl9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xl9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1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14">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15">
    <w:name w:val="xl9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4"/>
    </w:rPr>
  </w:style>
  <w:style w:type="character" w:customStyle="1" w:styleId="116">
    <w:name w:val="标题 3 字符"/>
    <w:link w:val="7"/>
    <w:qFormat/>
    <w:uiPriority w:val="9"/>
    <w:rPr>
      <w:b/>
      <w:bCs/>
      <w:kern w:val="2"/>
      <w:sz w:val="32"/>
      <w:szCs w:val="32"/>
    </w:rPr>
  </w:style>
  <w:style w:type="character" w:customStyle="1" w:styleId="117">
    <w:name w:val="正文文本 Char"/>
    <w:qFormat/>
    <w:uiPriority w:val="0"/>
    <w:rPr>
      <w:rFonts w:ascii="仿宋_GB2312" w:eastAsia="仿宋_GB2312"/>
      <w:kern w:val="2"/>
      <w:sz w:val="32"/>
    </w:rPr>
  </w:style>
  <w:style w:type="character" w:customStyle="1" w:styleId="118">
    <w:name w:val="正文文本缩进 字符"/>
    <w:link w:val="14"/>
    <w:qFormat/>
    <w:uiPriority w:val="99"/>
    <w:rPr>
      <w:kern w:val="2"/>
      <w:sz w:val="21"/>
    </w:rPr>
  </w:style>
  <w:style w:type="character" w:customStyle="1" w:styleId="119">
    <w:name w:val="纯文本 Char3"/>
    <w:qFormat/>
    <w:uiPriority w:val="0"/>
    <w:rPr>
      <w:rFonts w:ascii="宋体" w:hAnsi="Courier New" w:eastAsia="宋体"/>
      <w:kern w:val="2"/>
      <w:sz w:val="21"/>
      <w:lang w:val="en-US" w:eastAsia="zh-CN" w:bidi="ar-SA"/>
    </w:rPr>
  </w:style>
  <w:style w:type="character" w:customStyle="1" w:styleId="120">
    <w:name w:val="正文文本缩进 Char"/>
    <w:link w:val="121"/>
    <w:qFormat/>
    <w:uiPriority w:val="0"/>
    <w:rPr>
      <w:kern w:val="2"/>
      <w:sz w:val="21"/>
    </w:rPr>
  </w:style>
  <w:style w:type="paragraph" w:customStyle="1" w:styleId="121">
    <w:name w:val="正文文本缩进1"/>
    <w:basedOn w:val="1"/>
    <w:link w:val="120"/>
    <w:qFormat/>
    <w:uiPriority w:val="0"/>
    <w:pPr>
      <w:spacing w:after="120"/>
      <w:ind w:left="420" w:leftChars="200"/>
    </w:pPr>
  </w:style>
  <w:style w:type="character" w:customStyle="1" w:styleId="122">
    <w:name w:val="style61"/>
    <w:qFormat/>
    <w:uiPriority w:val="0"/>
  </w:style>
  <w:style w:type="paragraph" w:customStyle="1" w:styleId="123">
    <w:name w:val="TOC 标题1"/>
    <w:basedOn w:val="4"/>
    <w:next w:val="1"/>
    <w:unhideWhenUsed/>
    <w:qFormat/>
    <w:uiPriority w:val="39"/>
    <w:pPr>
      <w:widowControl/>
      <w:spacing w:before="240" w:after="0" w:line="259" w:lineRule="auto"/>
      <w:ind w:left="0"/>
      <w:outlineLvl w:val="9"/>
    </w:pPr>
    <w:rPr>
      <w:rFonts w:ascii="等线 Light" w:hAnsi="等线 Light" w:eastAsia="等线 Light"/>
      <w:b w:val="0"/>
      <w:bCs w:val="0"/>
      <w:i w:val="0"/>
      <w:iCs w:val="0"/>
      <w:color w:val="2E74B5"/>
      <w:kern w:val="0"/>
      <w:sz w:val="32"/>
      <w:szCs w:val="32"/>
    </w:rPr>
  </w:style>
  <w:style w:type="paragraph" w:customStyle="1" w:styleId="124">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125">
    <w:name w:val="font11"/>
    <w:basedOn w:val="35"/>
    <w:qFormat/>
    <w:uiPriority w:val="0"/>
    <w:rPr>
      <w:rFonts w:hint="eastAsia" w:ascii="仿宋" w:hAnsi="仿宋" w:eastAsia="仿宋" w:cs="仿宋"/>
      <w:color w:val="000000"/>
      <w:sz w:val="24"/>
      <w:szCs w:val="24"/>
      <w:u w:val="none"/>
    </w:rPr>
  </w:style>
  <w:style w:type="paragraph" w:customStyle="1" w:styleId="126">
    <w:name w:val="Char Char Char Char"/>
    <w:basedOn w:val="1"/>
    <w:qFormat/>
    <w:uiPriority w:val="0"/>
    <w:pPr>
      <w:tabs>
        <w:tab w:val="left" w:pos="360"/>
      </w:tabs>
      <w:ind w:left="420" w:hanging="420"/>
    </w:pPr>
    <w:rPr>
      <w:sz w:val="24"/>
      <w:szCs w:val="22"/>
    </w:rPr>
  </w:style>
  <w:style w:type="character" w:customStyle="1" w:styleId="127">
    <w:name w:val="font21"/>
    <w:basedOn w:val="3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80CB2-7B62-4DC6-89B2-3D05668646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3896</Words>
  <Characters>22209</Characters>
  <Lines>185</Lines>
  <Paragraphs>52</Paragraphs>
  <TotalTime>5</TotalTime>
  <ScaleCrop>false</ScaleCrop>
  <LinksUpToDate>false</LinksUpToDate>
  <CharactersWithSpaces>26053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2019-11-16T00:44:00Z</dcterms:created>
  <dc:creator>微软用户</dc:creator>
  <cp:lastModifiedBy>WPS_1737700791</cp:lastModifiedBy>
  <cp:lastPrinted>2020-12-22T00:46:00Z</cp:lastPrinted>
  <dcterms:modified xsi:type="dcterms:W3CDTF">2026-03-27T01:10:49Z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9F5CD79C538640E6B5EB997730643F8F</vt:lpwstr>
  </property>
  <property fmtid="{D5CDD505-2E9C-101B-9397-08002B2CF9AE}" pid="4" name="KSOTemplateDocerSaveRecord">
    <vt:lpwstr>eyJoZGlkIjoiMDBiODY3NjNkYWU2YmNmOTVhZTIxNzY3YTY3ZmRiNDAiLCJ1c2VySWQiOiIxNjc2MTgxOTMzIn0=</vt:lpwstr>
  </property>
</Properties>
</file>