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640B6AD">
      <w:pPr>
        <w:pStyle w:val="2"/>
        <w:widowControl/>
        <w:jc w:val="center"/>
        <w:rPr>
          <w:i w:val="0"/>
          <w:iCs/>
          <w:sz w:val="32"/>
          <w:szCs w:val="32"/>
          <w:lang w:val="en-US"/>
        </w:rPr>
      </w:pPr>
      <w:bookmarkStart w:id="0" w:name="_Toc12866"/>
      <w:bookmarkStart w:id="4" w:name="_GoBack"/>
      <w:r>
        <w:rPr>
          <w:rFonts w:hint="eastAsia" w:cs="宋体"/>
          <w:i w:val="0"/>
          <w:iCs/>
          <w:sz w:val="32"/>
          <w:szCs w:val="32"/>
          <w:lang w:val="en-US" w:eastAsia="zh-CN"/>
        </w:rPr>
        <w:t>新增旧件分析拆解与检测能力提升设备招标公告</w:t>
      </w:r>
      <w:bookmarkEnd w:id="0"/>
    </w:p>
    <w:bookmarkEnd w:id="4"/>
    <w:p w14:paraId="7C76F0F5">
      <w:pPr>
        <w:pStyle w:val="2"/>
        <w:widowControl/>
        <w:jc w:val="center"/>
        <w:rPr>
          <w:rFonts w:hint="eastAsia" w:ascii="Cambria" w:hAnsi="Cambria" w:eastAsia="宋体" w:cs="宋体"/>
          <w:b/>
          <w:bCs/>
          <w:i w:val="0"/>
          <w:iCs/>
          <w:sz w:val="22"/>
          <w:szCs w:val="22"/>
          <w:highlight w:val="none"/>
          <w:lang w:eastAsia="zh-CN"/>
        </w:rPr>
      </w:pPr>
      <w:bookmarkStart w:id="1" w:name="_Toc27465"/>
      <w:r>
        <w:rPr>
          <w:rFonts w:hint="eastAsia" w:ascii="Cambria" w:hAnsi="Cambria" w:eastAsia="宋体" w:cs="宋体"/>
          <w:b/>
          <w:bCs/>
          <w:i w:val="0"/>
          <w:iCs/>
          <w:sz w:val="22"/>
          <w:szCs w:val="22"/>
          <w:highlight w:val="none"/>
          <w:lang w:eastAsia="zh-CN"/>
        </w:rPr>
        <w:t>招标编号：（ZBGL2026010224）</w:t>
      </w:r>
      <w:bookmarkEnd w:id="1"/>
    </w:p>
    <w:p w14:paraId="663023A3">
      <w:pPr>
        <w:rPr>
          <w:rFonts w:hint="eastAsia" w:asciiTheme="majorEastAsia" w:hAnsiTheme="majorEastAsia" w:eastAsiaTheme="majorEastAsia" w:cstheme="majorEastAsia"/>
          <w:b/>
          <w:bCs/>
          <w:sz w:val="24"/>
          <w:szCs w:val="24"/>
        </w:rPr>
      </w:pPr>
    </w:p>
    <w:p w14:paraId="1C9E7028">
      <w:pPr>
        <w:rPr>
          <w:rFonts w:hint="eastAsia" w:asciiTheme="majorEastAsia" w:hAnsiTheme="majorEastAsia" w:eastAsiaTheme="majorEastAsia" w:cstheme="majorEastAsia"/>
          <w:b/>
          <w:bCs/>
          <w:sz w:val="24"/>
          <w:szCs w:val="24"/>
        </w:rPr>
      </w:pPr>
    </w:p>
    <w:tbl>
      <w:tblPr>
        <w:tblStyle w:val="13"/>
        <w:tblW w:w="9287" w:type="dxa"/>
        <w:jc w:val="center"/>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Layout w:type="autofit"/>
        <w:tblCellMar>
          <w:top w:w="0" w:type="dxa"/>
          <w:left w:w="0" w:type="dxa"/>
          <w:bottom w:w="0" w:type="dxa"/>
          <w:right w:w="0" w:type="dxa"/>
        </w:tblCellMar>
      </w:tblPr>
      <w:tblGrid>
        <w:gridCol w:w="2199"/>
        <w:gridCol w:w="2444"/>
        <w:gridCol w:w="2200"/>
        <w:gridCol w:w="2444"/>
      </w:tblGrid>
      <w:tr w14:paraId="538BDFAF">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CellMar>
            <w:top w:w="0" w:type="dxa"/>
            <w:left w:w="0" w:type="dxa"/>
            <w:bottom w:w="0" w:type="dxa"/>
            <w:right w:w="0" w:type="dxa"/>
          </w:tblCellMar>
        </w:tblPrEx>
        <w:trPr>
          <w:trHeight w:val="0" w:hRule="atLeast"/>
          <w:jc w:val="center"/>
        </w:trPr>
        <w:tc>
          <w:tcPr>
            <w:tcW w:w="2199" w:type="dxa"/>
            <w:shd w:val="clear" w:color="auto" w:fill="DEDEDE"/>
            <w:vAlign w:val="center"/>
          </w:tcPr>
          <w:p w14:paraId="5964079A">
            <w:pPr>
              <w:keepNext w:val="0"/>
              <w:keepLines w:val="0"/>
              <w:widowControl/>
              <w:suppressLineNumbers w:val="0"/>
              <w:snapToGrid w:val="0"/>
              <w:spacing w:before="0" w:beforeAutospacing="0" w:after="0" w:afterAutospacing="0" w:line="300" w:lineRule="atLeast"/>
              <w:ind w:left="0" w:right="0"/>
              <w:jc w:val="center"/>
              <w:rPr>
                <w:rFonts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有效起始日期 </w:t>
            </w:r>
          </w:p>
        </w:tc>
        <w:tc>
          <w:tcPr>
            <w:tcW w:w="2444" w:type="dxa"/>
            <w:shd w:val="clear" w:color="auto" w:fill="auto"/>
            <w:tcMar>
              <w:top w:w="150" w:type="dxa"/>
              <w:left w:w="150" w:type="dxa"/>
              <w:bottom w:w="150" w:type="dxa"/>
              <w:right w:w="150" w:type="dxa"/>
            </w:tcMar>
            <w:vAlign w:val="center"/>
          </w:tcPr>
          <w:p w14:paraId="6A22F023">
            <w:pPr>
              <w:keepNext w:val="0"/>
              <w:keepLines w:val="0"/>
              <w:widowControl/>
              <w:suppressLineNumbers w:val="0"/>
              <w:spacing w:before="0" w:beforeAutospacing="0" w:after="0" w:afterAutospacing="0" w:line="300" w:lineRule="atLeast"/>
              <w:ind w:left="0" w:right="0"/>
              <w:jc w:val="left"/>
              <w:rPr>
                <w:rFonts w:hint="default" w:ascii="微软雅黑" w:hAnsi="微软雅黑" w:eastAsia="微软雅黑" w:cs="微软雅黑"/>
                <w:color w:val="333333"/>
                <w:sz w:val="24"/>
                <w:szCs w:val="24"/>
                <w:lang w:val="en-US"/>
              </w:rPr>
            </w:pPr>
            <w:r>
              <w:rPr>
                <w:rFonts w:hint="eastAsia" w:ascii="微软雅黑" w:hAnsi="微软雅黑" w:eastAsia="微软雅黑" w:cs="微软雅黑"/>
                <w:color w:val="333333"/>
                <w:kern w:val="0"/>
                <w:sz w:val="24"/>
                <w:szCs w:val="24"/>
                <w:lang w:val="en-US" w:eastAsia="zh-CN" w:bidi="ar"/>
              </w:rPr>
              <w:t>2026-2-5</w:t>
            </w:r>
          </w:p>
        </w:tc>
        <w:tc>
          <w:tcPr>
            <w:tcW w:w="2200" w:type="dxa"/>
            <w:shd w:val="clear" w:color="auto" w:fill="DEDEDE"/>
            <w:vAlign w:val="center"/>
          </w:tcPr>
          <w:p w14:paraId="07029681">
            <w:pPr>
              <w:keepNext w:val="0"/>
              <w:keepLines w:val="0"/>
              <w:widowControl/>
              <w:suppressLineNumbers w:val="0"/>
              <w:spacing w:before="0" w:beforeAutospacing="0" w:after="0" w:afterAutospacing="0" w:line="300" w:lineRule="atLeast"/>
              <w:ind w:left="0" w:right="0"/>
              <w:jc w:val="center"/>
              <w:rPr>
                <w:rFonts w:hint="eastAsia"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有效截止日期 </w:t>
            </w:r>
          </w:p>
        </w:tc>
        <w:tc>
          <w:tcPr>
            <w:tcW w:w="2444" w:type="dxa"/>
            <w:shd w:val="clear" w:color="auto" w:fill="auto"/>
            <w:tcMar>
              <w:top w:w="150" w:type="dxa"/>
              <w:left w:w="150" w:type="dxa"/>
              <w:bottom w:w="150" w:type="dxa"/>
              <w:right w:w="150" w:type="dxa"/>
            </w:tcMar>
            <w:vAlign w:val="center"/>
          </w:tcPr>
          <w:p w14:paraId="787B6066">
            <w:pPr>
              <w:keepNext w:val="0"/>
              <w:keepLines w:val="0"/>
              <w:widowControl/>
              <w:suppressLineNumbers w:val="0"/>
              <w:spacing w:before="0" w:beforeAutospacing="0" w:after="0" w:afterAutospacing="0" w:line="300" w:lineRule="atLeast"/>
              <w:ind w:left="0" w:right="0"/>
              <w:jc w:val="left"/>
              <w:rPr>
                <w:rFonts w:hint="default" w:ascii="微软雅黑" w:hAnsi="微软雅黑" w:eastAsia="微软雅黑" w:cs="微软雅黑"/>
                <w:color w:val="333333"/>
                <w:sz w:val="24"/>
                <w:szCs w:val="24"/>
                <w:lang w:val="en-US"/>
              </w:rPr>
            </w:pPr>
            <w:r>
              <w:rPr>
                <w:rFonts w:hint="eastAsia" w:ascii="微软雅黑" w:hAnsi="微软雅黑" w:eastAsia="微软雅黑" w:cs="微软雅黑"/>
                <w:color w:val="333333"/>
                <w:kern w:val="0"/>
                <w:sz w:val="24"/>
                <w:szCs w:val="24"/>
                <w:lang w:val="en-US" w:eastAsia="zh-CN" w:bidi="ar"/>
              </w:rPr>
              <w:t>2026-2-14</w:t>
            </w:r>
          </w:p>
        </w:tc>
      </w:tr>
    </w:tbl>
    <w:p w14:paraId="2AEFAA02">
      <w:pPr>
        <w:rPr>
          <w:rFonts w:hint="eastAsia" w:asciiTheme="majorEastAsia" w:hAnsiTheme="majorEastAsia" w:eastAsiaTheme="majorEastAsia" w:cstheme="majorEastAsia"/>
          <w:b/>
          <w:bCs/>
          <w:sz w:val="24"/>
          <w:szCs w:val="24"/>
        </w:rPr>
      </w:pPr>
    </w:p>
    <w:p w14:paraId="48232F9B">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一、项目概况  </w:t>
      </w:r>
    </w:p>
    <w:p w14:paraId="38130CA9">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sz w:val="24"/>
          <w:szCs w:val="24"/>
          <w:lang w:val="en-US" w:eastAsia="zh-CN"/>
        </w:rPr>
        <w:t xml:space="preserve">  质量研究中心对于旧件分析拆解与检测能力较弱，无相关工具储备，现为满足分析检测需求，需进行示波器、角磨机、维修工具与稳压电源等多种设备的采购，保证多项检测与分析项目的开展</w:t>
      </w:r>
      <w:r>
        <w:rPr>
          <w:rFonts w:hint="eastAsia" w:asciiTheme="majorEastAsia" w:hAnsiTheme="majorEastAsia" w:eastAsiaTheme="majorEastAsia" w:cstheme="majorEastAsia"/>
          <w:sz w:val="24"/>
          <w:szCs w:val="24"/>
        </w:rPr>
        <w:t>。</w:t>
      </w:r>
    </w:p>
    <w:p w14:paraId="4355068C">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二、项目基本情况  </w:t>
      </w:r>
    </w:p>
    <w:p w14:paraId="0B697CF5">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项目名称：新增旧件分析拆解与检测能力提升设备项目</w:t>
      </w:r>
    </w:p>
    <w:p w14:paraId="22FA98DC">
      <w:pPr>
        <w:rPr>
          <w:rFonts w:hint="default" w:asciiTheme="majorEastAsia" w:hAnsiTheme="majorEastAsia" w:eastAsiaTheme="majorEastAsia" w:cstheme="majorEastAsia"/>
          <w:sz w:val="24"/>
          <w:szCs w:val="24"/>
          <w:highlight w:val="none"/>
          <w:lang w:val="en-US" w:eastAsia="zh-CN"/>
        </w:rPr>
      </w:pPr>
      <w:r>
        <w:rPr>
          <w:rFonts w:hint="eastAsia" w:asciiTheme="majorEastAsia" w:hAnsiTheme="majorEastAsia" w:eastAsiaTheme="majorEastAsia" w:cstheme="majorEastAsia"/>
          <w:sz w:val="24"/>
          <w:szCs w:val="24"/>
        </w:rPr>
        <w:t xml:space="preserve">    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项目类别：</w:t>
      </w:r>
      <w:r>
        <w:rPr>
          <w:rFonts w:hint="eastAsia" w:asciiTheme="majorEastAsia" w:hAnsiTheme="majorEastAsia" w:eastAsiaTheme="majorEastAsia" w:cstheme="majorEastAsia"/>
          <w:sz w:val="24"/>
          <w:szCs w:val="24"/>
          <w:lang w:val="en-US" w:eastAsia="zh-CN"/>
        </w:rPr>
        <w:t>固定资产</w:t>
      </w:r>
    </w:p>
    <w:p w14:paraId="057565B5">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3</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采购方式：</w:t>
      </w:r>
      <w:r>
        <w:rPr>
          <w:rFonts w:hint="eastAsia" w:asciiTheme="majorEastAsia" w:hAnsiTheme="majorEastAsia" w:eastAsiaTheme="majorEastAsia" w:cstheme="majorEastAsia"/>
          <w:sz w:val="24"/>
          <w:szCs w:val="24"/>
          <w:lang w:val="en-US" w:eastAsia="zh-CN"/>
        </w:rPr>
        <w:t>公开招标</w:t>
      </w:r>
    </w:p>
    <w:p w14:paraId="3361962A">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4</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采购内容：</w:t>
      </w:r>
      <w:r>
        <w:rPr>
          <w:rFonts w:hint="eastAsia" w:asciiTheme="majorEastAsia" w:hAnsiTheme="majorEastAsia" w:eastAsiaTheme="majorEastAsia" w:cstheme="majorEastAsia"/>
          <w:sz w:val="24"/>
          <w:szCs w:val="24"/>
          <w:lang w:val="en-US" w:eastAsia="zh-CN"/>
        </w:rPr>
        <w:t>质量研究中心对于旧件分析拆解与检测能力较弱，无相关工具储备，现为满足分析检测需求，需进行示波器、角磨机、维修工具与稳压电源等多种设备的采购，保证多项检测与分析项目的开展</w:t>
      </w:r>
      <w:r>
        <w:rPr>
          <w:rFonts w:hint="eastAsia" w:asciiTheme="majorEastAsia" w:hAnsiTheme="majorEastAsia" w:eastAsiaTheme="majorEastAsia" w:cstheme="majorEastAsia"/>
          <w:sz w:val="24"/>
          <w:szCs w:val="24"/>
        </w:rPr>
        <w:t>。</w:t>
      </w:r>
    </w:p>
    <w:p w14:paraId="1FBF2B69">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三、供应商资格条件  </w:t>
      </w:r>
    </w:p>
    <w:p w14:paraId="3D14B755">
      <w:pPr>
        <w:pStyle w:val="8"/>
        <w:rPr>
          <w:rFonts w:hint="eastAsia" w:ascii="宋体" w:hAnsi="宋体" w:eastAsia="宋体" w:cs="宋体"/>
          <w:color w:val="000000"/>
          <w:sz w:val="24"/>
          <w:szCs w:val="24"/>
        </w:rPr>
      </w:pPr>
      <w:r>
        <w:rPr>
          <w:rFonts w:hint="eastAsia" w:ascii="宋体" w:hAnsi="宋体" w:eastAsia="宋体" w:cs="宋体"/>
          <w:color w:val="000000"/>
          <w:sz w:val="24"/>
          <w:szCs w:val="24"/>
        </w:rPr>
        <w:t>1.拟标投人必须是在中华人民共和国境内注册的独立法人机构，具有独立承担民事责任能力；注册资金不少</w:t>
      </w:r>
      <w:r>
        <w:rPr>
          <w:rFonts w:hint="eastAsia" w:ascii="宋体" w:hAnsi="宋体" w:eastAsia="宋体" w:cs="宋体"/>
          <w:color w:val="000000"/>
          <w:sz w:val="24"/>
          <w:szCs w:val="24"/>
          <w:highlight w:val="none"/>
        </w:rPr>
        <w:t>于</w:t>
      </w:r>
      <w:r>
        <w:rPr>
          <w:rFonts w:hint="eastAsia" w:ascii="宋体" w:hAnsi="宋体" w:eastAsia="宋体" w:cs="宋体"/>
          <w:color w:val="000000"/>
          <w:sz w:val="24"/>
          <w:szCs w:val="24"/>
          <w:lang w:val="en-US" w:eastAsia="zh-CN"/>
        </w:rPr>
        <w:t>200</w:t>
      </w:r>
      <w:r>
        <w:rPr>
          <w:rFonts w:hint="eastAsia" w:ascii="宋体" w:hAnsi="宋体" w:eastAsia="宋体" w:cs="宋体"/>
          <w:color w:val="000000"/>
          <w:sz w:val="24"/>
          <w:szCs w:val="24"/>
        </w:rPr>
        <w:t>万</w:t>
      </w:r>
      <w:r>
        <w:rPr>
          <w:rFonts w:hint="eastAsia" w:ascii="宋体" w:hAnsi="宋体" w:eastAsia="宋体" w:cs="宋体"/>
          <w:color w:val="000000"/>
          <w:sz w:val="24"/>
          <w:szCs w:val="24"/>
        </w:rPr>
        <w:t>人民币（或等值其他货币）；公司成立三年以上</w:t>
      </w:r>
      <w:r>
        <w:rPr>
          <w:rFonts w:hint="eastAsia" w:ascii="宋体" w:hAnsi="宋体" w:eastAsia="宋体" w:cs="宋体"/>
          <w:color w:val="000000"/>
          <w:sz w:val="24"/>
          <w:szCs w:val="24"/>
        </w:rPr>
        <w:t>（以营业执照成立日期到开标当日满三年为准），且经营范围满足招标人需求；并在人员、设备、资金等方面具有承担本项目的能力；</w:t>
      </w:r>
    </w:p>
    <w:p w14:paraId="7BED8483">
      <w:pPr>
        <w:pStyle w:val="8"/>
        <w:rPr>
          <w:rFonts w:hint="eastAsia" w:ascii="宋体" w:hAnsi="宋体" w:eastAsia="宋体" w:cs="宋体"/>
          <w:color w:val="000000"/>
          <w:sz w:val="24"/>
          <w:szCs w:val="24"/>
        </w:rPr>
      </w:pPr>
      <w:r>
        <w:rPr>
          <w:rFonts w:hint="eastAsia" w:ascii="宋体" w:hAnsi="宋体" w:eastAsia="宋体" w:cs="宋体"/>
          <w:color w:val="000000"/>
          <w:sz w:val="24"/>
          <w:szCs w:val="24"/>
        </w:rPr>
        <w:t>2.拟投标人应提供营业执照副本原件和扫描件（需盖章）</w:t>
      </w:r>
      <w:r>
        <w:rPr>
          <w:rFonts w:hint="eastAsia" w:ascii="宋体" w:hAnsi="宋体" w:eastAsia="宋体" w:cs="宋体"/>
          <w:color w:val="000000"/>
          <w:sz w:val="24"/>
          <w:szCs w:val="24"/>
        </w:rPr>
        <w:t>；</w:t>
      </w:r>
    </w:p>
    <w:p w14:paraId="77299026">
      <w:pPr>
        <w:pStyle w:val="8"/>
        <w:rPr>
          <w:rFonts w:hint="eastAsia" w:ascii="宋体" w:hAnsi="宋体" w:eastAsia="宋体" w:cs="宋体"/>
          <w:color w:val="000000"/>
          <w:sz w:val="24"/>
          <w:szCs w:val="24"/>
        </w:rPr>
      </w:pPr>
      <w:r>
        <w:rPr>
          <w:rFonts w:hint="eastAsia" w:ascii="宋体" w:hAnsi="宋体" w:eastAsia="宋体" w:cs="宋体"/>
          <w:color w:val="000000"/>
          <w:sz w:val="24"/>
          <w:szCs w:val="24"/>
        </w:rPr>
        <w:t>3.拟投标人应提供法定代表人资格证明文件；</w:t>
      </w:r>
    </w:p>
    <w:p w14:paraId="2D886332">
      <w:pPr>
        <w:pStyle w:val="8"/>
        <w:rPr>
          <w:rFonts w:ascii="宋体" w:hAnsi="宋体" w:eastAsia="宋体" w:cs="宋体"/>
          <w:color w:val="000000"/>
          <w:sz w:val="24"/>
          <w:szCs w:val="24"/>
        </w:rPr>
      </w:pPr>
      <w:r>
        <w:rPr>
          <w:rFonts w:hint="eastAsia" w:ascii="宋体" w:hAnsi="宋体" w:eastAsia="宋体" w:cs="宋体"/>
          <w:color w:val="000000"/>
          <w:sz w:val="24"/>
          <w:szCs w:val="24"/>
        </w:rPr>
        <w:t>4.</w:t>
      </w:r>
      <w:r>
        <w:rPr>
          <w:rFonts w:ascii="宋体" w:hAnsi="宋体" w:eastAsia="宋体" w:cs="宋体"/>
          <w:sz w:val="24"/>
          <w:szCs w:val="24"/>
        </w:rPr>
        <w:t>拟投标人在国家市场监督管理总局的《国家企业信用信息公示系统》中查询不存在不良记录</w:t>
      </w:r>
      <w:r>
        <w:rPr>
          <w:rFonts w:hint="eastAsia" w:ascii="宋体" w:hAnsi="宋体" w:eastAsia="宋体" w:cs="宋体"/>
          <w:color w:val="000000"/>
          <w:sz w:val="24"/>
          <w:szCs w:val="24"/>
        </w:rPr>
        <w:t>；</w:t>
      </w:r>
    </w:p>
    <w:p w14:paraId="592D6857">
      <w:pPr>
        <w:pStyle w:val="8"/>
        <w:rPr>
          <w:rFonts w:ascii="宋体" w:hAnsi="宋体" w:eastAsia="宋体" w:cs="宋体"/>
          <w:color w:val="000000"/>
          <w:sz w:val="24"/>
          <w:szCs w:val="24"/>
        </w:rPr>
      </w:pPr>
      <w:r>
        <w:rPr>
          <w:rFonts w:hint="eastAsia" w:ascii="宋体" w:hAnsi="宋体" w:eastAsia="宋体" w:cs="宋体"/>
          <w:color w:val="000000"/>
          <w:sz w:val="24"/>
          <w:szCs w:val="24"/>
        </w:rPr>
        <w:t>5.拟投标人不存在严重违规或被列入招标人“黑名单”的声明；</w:t>
      </w:r>
    </w:p>
    <w:p w14:paraId="36BFB9DB">
      <w:pPr>
        <w:pStyle w:val="8"/>
        <w:rPr>
          <w:rFonts w:hint="eastAsia" w:hAnsi="宋体" w:eastAsia="宋体" w:cs="宋体"/>
          <w:color w:val="000000"/>
          <w:sz w:val="24"/>
          <w:szCs w:val="24"/>
        </w:rPr>
      </w:pPr>
      <w:r>
        <w:rPr>
          <w:rFonts w:hint="eastAsia" w:hAnsi="宋体" w:eastAsia="宋体" w:cs="宋体"/>
          <w:color w:val="000000"/>
          <w:sz w:val="24"/>
          <w:szCs w:val="24"/>
        </w:rPr>
        <w:t>6.拟投标人应提供</w:t>
      </w:r>
      <w:r>
        <w:rPr>
          <w:rFonts w:hint="eastAsia" w:hAnsi="宋体" w:eastAsia="宋体" w:cs="宋体"/>
          <w:sz w:val="24"/>
          <w:szCs w:val="24"/>
        </w:rPr>
        <w:t>202</w:t>
      </w:r>
      <w:r>
        <w:rPr>
          <w:rFonts w:hint="eastAsia" w:hAnsi="宋体" w:eastAsia="宋体" w:cs="宋体"/>
          <w:sz w:val="24"/>
          <w:szCs w:val="24"/>
          <w:lang w:val="en-US" w:eastAsia="zh-CN"/>
        </w:rPr>
        <w:t>1</w:t>
      </w:r>
      <w:r>
        <w:rPr>
          <w:rFonts w:hint="eastAsia" w:hAnsi="宋体" w:eastAsia="宋体" w:cs="宋体"/>
          <w:sz w:val="24"/>
          <w:szCs w:val="24"/>
        </w:rPr>
        <w:t>年1月1日至今</w:t>
      </w:r>
      <w:r>
        <w:rPr>
          <w:rFonts w:hint="eastAsia" w:hAnsi="宋体" w:eastAsia="宋体" w:cs="宋体"/>
          <w:color w:val="000000"/>
          <w:sz w:val="24"/>
          <w:szCs w:val="24"/>
        </w:rPr>
        <w:t>经会计师事务所审计且出具无保留意见的财务审计报告，并加盖公章</w:t>
      </w:r>
      <w:r>
        <w:rPr>
          <w:rFonts w:hint="eastAsia" w:hAnsi="宋体" w:eastAsia="宋体" w:cs="宋体"/>
          <w:color w:val="000000"/>
          <w:sz w:val="24"/>
          <w:szCs w:val="24"/>
          <w:lang w:eastAsia="zh-CN"/>
        </w:rPr>
        <w:t>（</w:t>
      </w:r>
      <w:r>
        <w:rPr>
          <w:rFonts w:hint="eastAsia" w:hAnsi="宋体" w:eastAsia="宋体" w:cs="宋体"/>
          <w:color w:val="000000"/>
          <w:sz w:val="24"/>
          <w:szCs w:val="24"/>
        </w:rPr>
        <w:t>包括但不限于资产负债表、利润表、现金流量表），且未显示异常；</w:t>
      </w:r>
    </w:p>
    <w:p w14:paraId="74800E85">
      <w:pPr>
        <w:pStyle w:val="8"/>
        <w:rPr>
          <w:rFonts w:hAnsi="宋体" w:eastAsia="宋体" w:cs="宋体"/>
          <w:kern w:val="0"/>
          <w:sz w:val="24"/>
          <w:szCs w:val="24"/>
          <w:lang w:bidi="ar"/>
        </w:rPr>
      </w:pPr>
      <w:r>
        <w:rPr>
          <w:rFonts w:hint="eastAsia" w:hAnsi="宋体" w:eastAsia="宋体" w:cs="宋体"/>
          <w:color w:val="000000"/>
          <w:kern w:val="0"/>
          <w:sz w:val="24"/>
          <w:szCs w:val="24"/>
        </w:rPr>
        <w:t>7.</w:t>
      </w:r>
      <w:r>
        <w:rPr>
          <w:rFonts w:hint="eastAsia" w:hAnsi="宋体" w:eastAsia="宋体" w:cs="宋体"/>
          <w:color w:val="000000"/>
          <w:sz w:val="24"/>
          <w:szCs w:val="24"/>
        </w:rPr>
        <w:t>拟投标人有与本次招标内容相同或类似项目业绩，且近3年内无因服务不当而造成重大事故；</w:t>
      </w:r>
    </w:p>
    <w:p w14:paraId="061827D5">
      <w:pPr>
        <w:pStyle w:val="8"/>
        <w:rPr>
          <w:rFonts w:hAnsi="宋体" w:eastAsia="宋体" w:cs="宋体"/>
          <w:color w:val="000000"/>
          <w:sz w:val="24"/>
          <w:szCs w:val="24"/>
        </w:rPr>
      </w:pPr>
      <w:r>
        <w:rPr>
          <w:rFonts w:hint="eastAsia" w:hAnsi="宋体" w:eastAsia="宋体" w:cs="宋体"/>
          <w:color w:val="000000"/>
          <w:sz w:val="24"/>
          <w:szCs w:val="24"/>
        </w:rPr>
        <w:t>8.</w:t>
      </w:r>
      <w:r>
        <w:rPr>
          <w:rFonts w:ascii="宋体" w:hAnsi="宋体" w:eastAsia="宋体" w:cs="宋体"/>
          <w:sz w:val="24"/>
          <w:szCs w:val="24"/>
        </w:rPr>
        <w:t>拟投标人近三年内在经营活动中无与本项目有关的违法及重大违规情况</w:t>
      </w:r>
      <w:r>
        <w:rPr>
          <w:rFonts w:hint="eastAsia" w:hAnsi="宋体" w:eastAsia="宋体" w:cs="宋体"/>
          <w:color w:val="000000"/>
          <w:sz w:val="24"/>
          <w:szCs w:val="24"/>
        </w:rPr>
        <w:t>；</w:t>
      </w:r>
    </w:p>
    <w:p w14:paraId="21C300DE">
      <w:pPr>
        <w:pStyle w:val="8"/>
        <w:rPr>
          <w:rFonts w:hint="eastAsia" w:ascii="宋体" w:hAnsi="宋体" w:eastAsia="宋体" w:cs="宋体"/>
          <w:color w:val="000000"/>
          <w:sz w:val="24"/>
          <w:szCs w:val="24"/>
        </w:rPr>
      </w:pPr>
      <w:r>
        <w:rPr>
          <w:rFonts w:hint="eastAsia" w:hAnsi="宋体" w:eastAsia="宋体" w:cs="宋体"/>
          <w:color w:val="000000"/>
          <w:sz w:val="24"/>
          <w:szCs w:val="24"/>
        </w:rPr>
        <w:t>9.拟</w:t>
      </w:r>
      <w:r>
        <w:rPr>
          <w:rFonts w:hint="eastAsia" w:ascii="宋体" w:hAnsi="宋体" w:eastAsia="宋体" w:cs="宋体"/>
          <w:color w:val="000000"/>
          <w:sz w:val="24"/>
          <w:szCs w:val="24"/>
        </w:rPr>
        <w:t>投标人须认可招标人的工作指令，包括节、假日能正常开展工作的要求；</w:t>
      </w:r>
    </w:p>
    <w:p w14:paraId="45803CDB">
      <w:pPr>
        <w:pStyle w:val="8"/>
        <w:spacing w:line="240" w:lineRule="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10.</w:t>
      </w:r>
      <w:r>
        <w:rPr>
          <w:rFonts w:hint="eastAsia" w:hAnsi="宋体" w:eastAsia="宋体" w:cs="宋体"/>
          <w:color w:val="000000"/>
          <w:sz w:val="24"/>
          <w:szCs w:val="24"/>
        </w:rPr>
        <w:t>拟</w:t>
      </w:r>
      <w:r>
        <w:rPr>
          <w:rFonts w:hint="eastAsia" w:ascii="宋体" w:hAnsi="宋体" w:eastAsia="宋体" w:cs="宋体"/>
          <w:color w:val="000000"/>
          <w:sz w:val="24"/>
          <w:szCs w:val="24"/>
          <w:highlight w:val="none"/>
          <w:lang w:val="en-US" w:eastAsia="zh-CN"/>
        </w:rPr>
        <w:t>投标人最近半年纳税正常；</w:t>
      </w:r>
    </w:p>
    <w:p w14:paraId="3FE9CCA6">
      <w:pPr>
        <w:pStyle w:val="8"/>
        <w:spacing w:line="240" w:lineRule="auto"/>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11.</w:t>
      </w:r>
      <w:r>
        <w:rPr>
          <w:rFonts w:hint="eastAsia" w:hAnsi="宋体" w:eastAsia="宋体" w:cs="宋体"/>
          <w:color w:val="000000"/>
          <w:sz w:val="24"/>
          <w:szCs w:val="24"/>
        </w:rPr>
        <w:t>拟</w:t>
      </w:r>
      <w:r>
        <w:rPr>
          <w:rFonts w:hint="eastAsia" w:ascii="宋体" w:hAnsi="宋体" w:eastAsia="宋体" w:cs="宋体"/>
          <w:color w:val="000000"/>
          <w:sz w:val="24"/>
          <w:szCs w:val="24"/>
          <w:highlight w:val="none"/>
          <w:lang w:val="en-US" w:eastAsia="zh-CN"/>
        </w:rPr>
        <w:t>投标人信用证明材料（</w:t>
      </w:r>
      <w:r>
        <w:rPr>
          <w:rFonts w:hint="eastAsia" w:ascii="宋体" w:hAnsi="宋体" w:eastAsia="宋体" w:cs="宋体"/>
          <w:color w:val="000000"/>
          <w:sz w:val="24"/>
          <w:szCs w:val="24"/>
          <w:highlight w:val="yellow"/>
          <w:lang w:val="en-US" w:eastAsia="zh-CN"/>
        </w:rPr>
        <w:t>征信中心出具的信用报告</w:t>
      </w:r>
      <w:r>
        <w:rPr>
          <w:rFonts w:hint="eastAsia" w:ascii="宋体" w:hAnsi="宋体" w:eastAsia="宋体" w:cs="宋体"/>
          <w:color w:val="000000"/>
          <w:sz w:val="24"/>
          <w:szCs w:val="24"/>
          <w:highlight w:val="none"/>
          <w:lang w:val="en-US" w:eastAsia="zh-CN"/>
        </w:rPr>
        <w:t>）未显示异常；</w:t>
      </w:r>
    </w:p>
    <w:p w14:paraId="34EC70BA">
      <w:pPr>
        <w:pStyle w:val="8"/>
        <w:rPr>
          <w:rFonts w:hint="eastAsia"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12.</w:t>
      </w:r>
      <w:r>
        <w:rPr>
          <w:rFonts w:hint="eastAsia" w:hAnsi="宋体" w:eastAsia="宋体" w:cs="宋体"/>
          <w:color w:val="000000"/>
          <w:sz w:val="24"/>
          <w:szCs w:val="24"/>
        </w:rPr>
        <w:t>拟</w:t>
      </w:r>
      <w:r>
        <w:rPr>
          <w:rFonts w:hint="eastAsia" w:ascii="宋体" w:hAnsi="宋体" w:eastAsia="宋体" w:cs="宋体"/>
          <w:color w:val="000000"/>
          <w:kern w:val="2"/>
          <w:sz w:val="24"/>
          <w:szCs w:val="24"/>
          <w:highlight w:val="none"/>
          <w:lang w:val="en-US" w:eastAsia="zh-CN" w:bidi="ar-SA"/>
        </w:rPr>
        <w:t>投标人的直接或间接股东、法定代表人、董事、监事、高管非重汽员工及其亲属；</w:t>
      </w:r>
    </w:p>
    <w:p w14:paraId="7F41E586">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四、采购文件领取 </w:t>
      </w:r>
      <w:r>
        <w:rPr>
          <w:rFonts w:hint="eastAsia" w:asciiTheme="majorEastAsia" w:hAnsiTheme="majorEastAsia" w:eastAsiaTheme="majorEastAsia" w:cstheme="majorEastAsia"/>
          <w:sz w:val="24"/>
          <w:szCs w:val="24"/>
        </w:rPr>
        <w:t xml:space="preserve"> </w:t>
      </w:r>
    </w:p>
    <w:p w14:paraId="55C1B82E">
      <w:pPr>
        <w:jc w:val="left"/>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采购文件领取方式：</w:t>
      </w:r>
      <w:r>
        <w:rPr>
          <w:rFonts w:hint="eastAsia" w:asciiTheme="majorEastAsia" w:hAnsiTheme="majorEastAsia" w:eastAsiaTheme="majorEastAsia" w:cstheme="majorEastAsia"/>
          <w:b/>
          <w:bCs/>
          <w:sz w:val="24"/>
          <w:szCs w:val="24"/>
          <w:lang w:val="en-US" w:eastAsia="zh-CN"/>
        </w:rPr>
        <w:t>中国重汽e采通，</w:t>
      </w:r>
      <w:r>
        <w:rPr>
          <w:rFonts w:hint="eastAsia" w:asciiTheme="majorEastAsia" w:hAnsiTheme="majorEastAsia" w:eastAsiaTheme="majorEastAsia" w:cstheme="majorEastAsia"/>
          <w:sz w:val="24"/>
          <w:szCs w:val="24"/>
        </w:rPr>
        <w:t>在e采通应标通过后可查看招标文件。</w:t>
      </w:r>
    </w:p>
    <w:p w14:paraId="14FAF387">
      <w:pPr>
        <w:jc w:val="left"/>
        <w:rPr>
          <w:rFonts w:hint="eastAsia" w:asciiTheme="majorEastAsia" w:hAnsiTheme="majorEastAsia" w:eastAsiaTheme="majorEastAsia" w:cstheme="majorEastAsia"/>
          <w:b/>
          <w:bCs/>
          <w:sz w:val="24"/>
          <w:szCs w:val="24"/>
          <w:lang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应标</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截止时间：</w:t>
      </w:r>
      <w:r>
        <w:rPr>
          <w:rFonts w:hint="eastAsia" w:asciiTheme="majorEastAsia" w:hAnsiTheme="majorEastAsia" w:eastAsiaTheme="majorEastAsia" w:cstheme="majorEastAsia"/>
          <w:b/>
          <w:bCs/>
          <w:sz w:val="24"/>
          <w:szCs w:val="24"/>
          <w:lang w:val="en-US" w:eastAsia="zh-CN"/>
        </w:rPr>
        <w:t>2026年2月14日17:00时</w:t>
      </w:r>
      <w:r>
        <w:rPr>
          <w:rFonts w:hint="eastAsia" w:asciiTheme="majorEastAsia" w:hAnsiTheme="majorEastAsia" w:eastAsiaTheme="majorEastAsia" w:cstheme="majorEastAsia"/>
          <w:b/>
          <w:bCs/>
          <w:sz w:val="24"/>
          <w:szCs w:val="24"/>
          <w:lang w:eastAsia="zh-CN"/>
        </w:rPr>
        <w:t xml:space="preserve"> </w:t>
      </w:r>
    </w:p>
    <w:p w14:paraId="653BE1E1">
      <w:pPr>
        <w:keepNext w:val="0"/>
        <w:keepLines w:val="0"/>
        <w:pageBreakBefore w:val="0"/>
        <w:widowControl w:val="0"/>
        <w:kinsoku/>
        <w:wordWrap/>
        <w:overflowPunct/>
        <w:topLinePunct w:val="0"/>
        <w:autoSpaceDE/>
        <w:autoSpaceDN/>
        <w:bidi w:val="0"/>
        <w:adjustRightInd/>
        <w:snapToGrid w:val="0"/>
        <w:ind w:firstLine="482" w:firstLineChars="200"/>
        <w:jc w:val="left"/>
        <w:textAlignment w:val="auto"/>
        <w:rPr>
          <w:rFonts w:hint="eastAsia" w:ascii="宋体" w:hAnsi="宋体" w:cs="仿宋"/>
          <w:bCs/>
          <w:sz w:val="21"/>
          <w:szCs w:val="21"/>
          <w:highlight w:val="none"/>
          <w:lang w:val="en-US" w:eastAsia="zh-CN"/>
        </w:rPr>
      </w:pPr>
      <w:r>
        <w:rPr>
          <w:rFonts w:hint="eastAsia" w:asciiTheme="majorEastAsia" w:hAnsiTheme="majorEastAsia" w:eastAsiaTheme="majorEastAsia" w:cstheme="majorEastAsia"/>
          <w:b/>
          <w:bCs/>
          <w:sz w:val="24"/>
          <w:szCs w:val="24"/>
        </w:rPr>
        <w:t>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采购文件领取地点：</w:t>
      </w:r>
      <w:r>
        <w:rPr>
          <w:rFonts w:hint="eastAsia" w:asciiTheme="majorEastAsia" w:hAnsiTheme="majorEastAsia" w:eastAsiaTheme="majorEastAsia" w:cstheme="majorEastAsia"/>
          <w:b/>
          <w:bCs/>
          <w:sz w:val="24"/>
          <w:szCs w:val="24"/>
          <w:lang w:val="en-US" w:eastAsia="zh-CN"/>
        </w:rPr>
        <w:t>中国重汽e采通</w:t>
      </w:r>
      <w:r>
        <w:rPr>
          <w:rFonts w:hint="eastAsia" w:ascii="宋体" w:hAnsi="宋体" w:cs="仿宋"/>
          <w:bCs/>
          <w:sz w:val="21"/>
          <w:szCs w:val="21"/>
          <w:highlight w:val="none"/>
          <w:lang w:val="en-US" w:eastAsia="zh-CN"/>
        </w:rPr>
        <w:t>。</w:t>
      </w:r>
    </w:p>
    <w:p w14:paraId="08454BC6">
      <w:pPr>
        <w:widowControl w:val="0"/>
        <w:adjustRightInd/>
        <w:snapToGrid w:val="0"/>
        <w:spacing w:line="240" w:lineRule="auto"/>
        <w:ind w:firstLine="482" w:firstLineChars="200"/>
        <w:jc w:val="left"/>
        <w:rPr>
          <w:rFonts w:hint="eastAsia" w:ascii="宋体" w:hAnsi="宋体" w:cs="宋体"/>
          <w:kern w:val="0"/>
          <w:sz w:val="24"/>
          <w:lang w:bidi="en-US"/>
        </w:rPr>
      </w:pPr>
      <w:r>
        <w:rPr>
          <w:rFonts w:hint="eastAsia" w:asciiTheme="majorEastAsia" w:hAnsiTheme="majorEastAsia" w:eastAsiaTheme="majorEastAsia" w:cstheme="majorEastAsia"/>
          <w:b/>
          <w:bCs/>
          <w:caps w:val="0"/>
          <w:kern w:val="2"/>
          <w:sz w:val="24"/>
          <w:szCs w:val="24"/>
          <w:lang w:val="en-US" w:eastAsia="zh-CN" w:bidi="ar-SA"/>
        </w:rPr>
        <w:t>4.应标资料要求：</w:t>
      </w:r>
      <w:r>
        <w:rPr>
          <w:rFonts w:hint="eastAsia" w:ascii="宋体" w:hAnsi="宋体" w:cs="宋体"/>
          <w:kern w:val="0"/>
          <w:sz w:val="24"/>
          <w:lang w:bidi="en-US"/>
        </w:rPr>
        <w:t>按照以下顺序准备所列项相关资料原件的扫描件（要求每一页原文件扫描在一页上，扫描文件必须清晰可辨否则影响报名的审核，扫描文件格式为pdf格式，禁止采用压缩文件格式或图片格式，所有扫描文件都集成到1个pdf文档并设置目录）。</w:t>
      </w:r>
    </w:p>
    <w:p w14:paraId="625DE580">
      <w:pPr>
        <w:widowControl w:val="0"/>
        <w:adjustRightInd/>
        <w:snapToGrid w:val="0"/>
        <w:spacing w:line="240" w:lineRule="auto"/>
        <w:ind w:firstLine="480" w:firstLineChars="200"/>
        <w:jc w:val="left"/>
        <w:rPr>
          <w:rFonts w:hint="eastAsia" w:ascii="宋体" w:hAnsi="宋体" w:cs="宋体"/>
          <w:kern w:val="0"/>
          <w:sz w:val="24"/>
          <w:lang w:bidi="en-US"/>
        </w:rPr>
      </w:pPr>
      <w:r>
        <w:rPr>
          <w:rFonts w:hint="eastAsia" w:ascii="宋体" w:hAnsi="宋体" w:cs="宋体"/>
          <w:kern w:val="0"/>
          <w:sz w:val="24"/>
          <w:lang w:bidi="en-US"/>
        </w:rPr>
        <w:t>根据招标人在中国重汽官网等公开媒体上发布的招标信息，在“中国重汽e采通”平台报名。按照中国重汽e采通“SRM非生产供应商注册手册”（附件-供应商注册）进行注册，注册完毕后按照“SRM系统供应商用户手册”（附件-供应商应标），登录重汽e采通平台后进入“供应商应标”，选择对应的项目，点击“应标”后按照下方资质文件组成准备资料并上传(资质标，要求做好目录），资质审查通过即为报名成功；公示期间请尽快报名。</w:t>
      </w:r>
    </w:p>
    <w:p w14:paraId="69E0BF79">
      <w:pPr>
        <w:widowControl w:val="0"/>
        <w:adjustRightInd/>
        <w:snapToGrid w:val="0"/>
        <w:spacing w:line="240" w:lineRule="auto"/>
        <w:ind w:firstLine="480" w:firstLineChars="200"/>
        <w:jc w:val="left"/>
        <w:rPr>
          <w:rFonts w:hint="eastAsia" w:ascii="宋体" w:hAnsi="宋体" w:cs="宋体"/>
          <w:kern w:val="0"/>
          <w:sz w:val="24"/>
          <w:lang w:bidi="en-US"/>
        </w:rPr>
      </w:pPr>
    </w:p>
    <w:p w14:paraId="7CF1B57F">
      <w:pPr>
        <w:widowControl/>
        <w:adjustRightInd w:val="0"/>
        <w:snapToGrid w:val="0"/>
        <w:spacing w:line="360" w:lineRule="auto"/>
        <w:ind w:firstLine="482" w:firstLineChars="200"/>
        <w:rPr>
          <w:rFonts w:hint="eastAsia" w:ascii="宋体" w:hAnsi="宋体" w:cs="宋体"/>
          <w:b/>
          <w:bCs/>
          <w:kern w:val="0"/>
          <w:sz w:val="24"/>
          <w:lang w:bidi="en-US"/>
        </w:rPr>
      </w:pPr>
      <w:r>
        <w:rPr>
          <w:rFonts w:hint="eastAsia" w:ascii="宋体" w:hAnsi="宋体" w:cs="宋体"/>
          <w:b/>
          <w:bCs/>
          <w:kern w:val="0"/>
          <w:sz w:val="24"/>
          <w:lang w:bidi="en-US"/>
        </w:rPr>
        <w:t>报名时提供的资料不合格的会在系统被驳回，请及时查阅审核状态并及时补齐资料，不能按时补充资料的视为自动放弃本次投标。</w:t>
      </w:r>
    </w:p>
    <w:p w14:paraId="7E892564">
      <w:pPr>
        <w:widowControl/>
        <w:adjustRightInd w:val="0"/>
        <w:snapToGrid w:val="0"/>
        <w:spacing w:line="360" w:lineRule="auto"/>
        <w:ind w:firstLine="482" w:firstLineChars="200"/>
        <w:rPr>
          <w:rFonts w:hint="eastAsia" w:ascii="宋体" w:hAnsi="宋体" w:cs="宋体"/>
          <w:b/>
          <w:bCs/>
          <w:kern w:val="0"/>
          <w:sz w:val="24"/>
          <w:lang w:bidi="en-US"/>
        </w:rPr>
      </w:pPr>
      <w:r>
        <w:rPr>
          <w:rFonts w:hint="eastAsia" w:ascii="宋体" w:hAnsi="宋体" w:cs="宋体"/>
          <w:b/>
          <w:bCs/>
          <w:kern w:val="0"/>
          <w:sz w:val="24"/>
          <w:lang w:bidi="en-US"/>
        </w:rPr>
        <w:t>请投标人</w:t>
      </w:r>
      <w:r>
        <w:rPr>
          <w:rFonts w:hint="eastAsia" w:ascii="宋体" w:hAnsi="宋体" w:cs="宋体"/>
          <w:b/>
          <w:bCs/>
          <w:kern w:val="0"/>
          <w:sz w:val="24"/>
          <w:lang w:val="en-US" w:eastAsia="zh-CN" w:bidi="en-US"/>
        </w:rPr>
        <w:t>自行</w:t>
      </w:r>
      <w:r>
        <w:rPr>
          <w:rFonts w:hint="eastAsia" w:ascii="宋体" w:hAnsi="宋体" w:cs="宋体"/>
          <w:b/>
          <w:bCs/>
          <w:kern w:val="0"/>
          <w:sz w:val="24"/>
          <w:lang w:bidi="en-US"/>
        </w:rPr>
        <w:t>确认中国重汽e采通系统中供应商信息完整、准确，因供应商信息不全或错误导致的报名不成功，由投标人自行承担。</w:t>
      </w:r>
    </w:p>
    <w:p w14:paraId="76D5FA8B">
      <w:pPr>
        <w:rPr>
          <w:rFonts w:hint="default"/>
          <w:lang w:val="en-US" w:eastAsia="zh-CN"/>
        </w:rPr>
      </w:pPr>
    </w:p>
    <w:p w14:paraId="2103426A">
      <w:pPr>
        <w:jc w:val="left"/>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五、响应文件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投标文件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 xml:space="preserve">提交 </w:t>
      </w:r>
    </w:p>
    <w:p w14:paraId="002D3947">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递交方式：</w:t>
      </w:r>
      <w:r>
        <w:rPr>
          <w:rFonts w:hint="eastAsia" w:asciiTheme="majorEastAsia" w:hAnsiTheme="majorEastAsia" w:eastAsiaTheme="majorEastAsia" w:cstheme="majorEastAsia"/>
          <w:b/>
          <w:bCs/>
          <w:sz w:val="24"/>
          <w:szCs w:val="24"/>
          <w:lang w:val="en-US" w:eastAsia="zh-CN"/>
        </w:rPr>
        <w:t>纸质版线下开标时提交，电子版需在递交截止时间前上传至中国重汽e采通系统。</w:t>
      </w:r>
      <w:r>
        <w:rPr>
          <w:rFonts w:hint="eastAsia" w:asciiTheme="majorEastAsia" w:hAnsiTheme="majorEastAsia" w:eastAsiaTheme="majorEastAsia" w:cstheme="majorEastAsia"/>
          <w:sz w:val="24"/>
          <w:szCs w:val="24"/>
        </w:rPr>
        <w:t xml:space="preserve"> </w:t>
      </w:r>
    </w:p>
    <w:p w14:paraId="14273C6D">
      <w:pPr>
        <w:rPr>
          <w:rFonts w:hint="eastAsia" w:asciiTheme="majorEastAsia" w:hAnsiTheme="majorEastAsia" w:eastAsiaTheme="majorEastAsia" w:cstheme="majorEastAsia"/>
          <w:b/>
          <w:bCs/>
          <w:sz w:val="24"/>
          <w:szCs w:val="24"/>
          <w:lang w:val="en-US"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递交截止时间：</w:t>
      </w:r>
      <w:r>
        <w:rPr>
          <w:rFonts w:hint="eastAsia" w:asciiTheme="majorEastAsia" w:hAnsiTheme="majorEastAsia" w:eastAsiaTheme="majorEastAsia" w:cstheme="majorEastAsia"/>
          <w:b/>
          <w:bCs/>
          <w:sz w:val="24"/>
          <w:szCs w:val="24"/>
          <w:lang w:val="en-US" w:eastAsia="zh-CN"/>
        </w:rPr>
        <w:t xml:space="preserve">2026年2月27日9时 </w:t>
      </w:r>
    </w:p>
    <w:p w14:paraId="19960B6A">
      <w:pPr>
        <w:rPr>
          <w:rFonts w:hint="eastAsia" w:asciiTheme="majorEastAsia" w:hAnsiTheme="majorEastAsia" w:eastAsiaTheme="majorEastAsia" w:cstheme="majorEastAsia"/>
          <w:b w:val="0"/>
          <w:bCs w:val="0"/>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递交地点：</w:t>
      </w:r>
      <w:r>
        <w:rPr>
          <w:rFonts w:hint="eastAsia" w:asciiTheme="majorEastAsia" w:hAnsiTheme="majorEastAsia" w:eastAsiaTheme="majorEastAsia" w:cstheme="majorEastAsia"/>
          <w:b w:val="0"/>
          <w:bCs w:val="0"/>
          <w:sz w:val="24"/>
          <w:szCs w:val="24"/>
        </w:rPr>
        <w:t xml:space="preserve">山东省济南市章丘区潘王路19777号中国重汽集团豪沃客车有限公司 </w:t>
      </w:r>
    </w:p>
    <w:p w14:paraId="7D088BAE">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六、开标时间和地点 </w:t>
      </w:r>
    </w:p>
    <w:p w14:paraId="3DC02722">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开标时间：</w:t>
      </w:r>
      <w:r>
        <w:rPr>
          <w:rFonts w:hint="eastAsia" w:asciiTheme="majorEastAsia" w:hAnsiTheme="majorEastAsia" w:eastAsiaTheme="majorEastAsia" w:cstheme="majorEastAsia"/>
          <w:b/>
          <w:bCs/>
          <w:sz w:val="24"/>
          <w:szCs w:val="24"/>
          <w:lang w:val="en-US" w:eastAsia="zh-CN"/>
        </w:rPr>
        <w:t>2026年2月27日9时</w:t>
      </w:r>
      <w:r>
        <w:rPr>
          <w:rFonts w:hint="eastAsia" w:asciiTheme="majorEastAsia" w:hAnsiTheme="majorEastAsia" w:eastAsiaTheme="majorEastAsia" w:cstheme="majorEastAsia"/>
          <w:sz w:val="24"/>
          <w:szCs w:val="24"/>
        </w:rPr>
        <w:t xml:space="preserve"> </w:t>
      </w:r>
    </w:p>
    <w:p w14:paraId="71FBA258">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开标地点：</w:t>
      </w:r>
      <w:r>
        <w:rPr>
          <w:rFonts w:hint="eastAsia" w:asciiTheme="majorEastAsia" w:hAnsiTheme="majorEastAsia" w:eastAsiaTheme="majorEastAsia" w:cstheme="majorEastAsia"/>
          <w:sz w:val="24"/>
          <w:szCs w:val="24"/>
        </w:rPr>
        <w:t xml:space="preserve">山东省济南市章丘区潘王路19777号中国重汽集团豪沃客车有限公司 </w:t>
      </w:r>
    </w:p>
    <w:p w14:paraId="38D504BD">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七、发布公告的媒介  </w:t>
      </w:r>
    </w:p>
    <w:p w14:paraId="5ACF2EF2">
      <w:pPr>
        <w:rPr>
          <w:rFonts w:hint="default" w:asciiTheme="majorEastAsia" w:hAnsiTheme="majorEastAsia" w:eastAsiaTheme="majorEastAsia" w:cstheme="majorEastAsia"/>
          <w:sz w:val="24"/>
          <w:szCs w:val="24"/>
          <w:highlight w:val="none"/>
          <w:lang w:val="en-US" w:eastAsia="zh-CN"/>
        </w:rPr>
      </w:pPr>
      <w:r>
        <w:rPr>
          <w:rFonts w:hint="eastAsia" w:asciiTheme="majorEastAsia" w:hAnsiTheme="majorEastAsia" w:eastAsiaTheme="majorEastAsia" w:cstheme="majorEastAsia"/>
          <w:sz w:val="24"/>
          <w:szCs w:val="24"/>
        </w:rPr>
        <w:t xml:space="preserve">    阳光采购服务平台（www.ygcgfw.com）</w:t>
      </w:r>
      <w:r>
        <w:rPr>
          <w:rFonts w:hint="eastAsia" w:asciiTheme="majorEastAsia" w:hAnsiTheme="majorEastAsia" w:eastAsiaTheme="majorEastAsia" w:cstheme="majorEastAsia"/>
          <w:sz w:val="24"/>
          <w:szCs w:val="24"/>
          <w:highlight w:val="none"/>
          <w:lang w:val="en-US" w:eastAsia="zh-CN"/>
        </w:rPr>
        <w:t>中国重汽</w:t>
      </w:r>
      <w:r>
        <w:rPr>
          <w:rFonts w:hint="default" w:asciiTheme="majorEastAsia" w:hAnsiTheme="majorEastAsia" w:eastAsiaTheme="majorEastAsia" w:cstheme="majorEastAsia"/>
          <w:sz w:val="24"/>
          <w:szCs w:val="24"/>
          <w:highlight w:val="none"/>
          <w:lang w:eastAsia="zh-CN"/>
        </w:rPr>
        <w:t>集团官网</w:t>
      </w:r>
      <w:r>
        <w:rPr>
          <w:rFonts w:hint="eastAsia" w:asciiTheme="majorEastAsia" w:hAnsiTheme="majorEastAsia" w:eastAsiaTheme="majorEastAsia" w:cstheme="majorEastAsia"/>
          <w:sz w:val="24"/>
          <w:szCs w:val="24"/>
          <w:highlight w:val="none"/>
          <w:lang w:val="en-US" w:eastAsia="zh-CN"/>
        </w:rPr>
        <w:t>（www.cnhtc.com.cn）</w:t>
      </w:r>
    </w:p>
    <w:p w14:paraId="36AD891F">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八、联系方式 </w:t>
      </w:r>
    </w:p>
    <w:p w14:paraId="79FB31F9">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采购人信息：</w:t>
      </w:r>
      <w:r>
        <w:rPr>
          <w:rFonts w:hint="eastAsia" w:asciiTheme="majorEastAsia" w:hAnsiTheme="majorEastAsia" w:eastAsiaTheme="majorEastAsia" w:cstheme="majorEastAsia"/>
          <w:sz w:val="24"/>
          <w:szCs w:val="24"/>
        </w:rPr>
        <w:t xml:space="preserve"> </w:t>
      </w:r>
    </w:p>
    <w:p w14:paraId="5D54E276">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名称：中国重汽集团济南动力有限公司 </w:t>
      </w:r>
    </w:p>
    <w:p w14:paraId="7E57CCAA">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地址：山东省济南市章丘区潘王路19777号中国重汽集团豪沃客车有限公司 </w:t>
      </w:r>
    </w:p>
    <w:p w14:paraId="44C42AB4">
      <w:pPr>
        <w:ind w:firstLine="480"/>
        <w:rPr>
          <w:rFonts w:hint="default" w:eastAsiaTheme="majorEastAsia"/>
          <w:lang w:val="en-US" w:eastAsia="zh-CN"/>
        </w:rPr>
      </w:pPr>
      <w:r>
        <w:rPr>
          <w:rFonts w:hint="eastAsia" w:asciiTheme="majorEastAsia" w:hAnsiTheme="majorEastAsia" w:eastAsiaTheme="majorEastAsia" w:cstheme="majorEastAsia"/>
          <w:sz w:val="24"/>
          <w:szCs w:val="24"/>
        </w:rPr>
        <w:t>联系人：</w:t>
      </w:r>
      <w:r>
        <w:rPr>
          <w:rFonts w:hint="eastAsia" w:asciiTheme="majorEastAsia" w:hAnsiTheme="majorEastAsia" w:eastAsiaTheme="majorEastAsia" w:cstheme="majorEastAsia"/>
          <w:sz w:val="24"/>
          <w:szCs w:val="24"/>
          <w:lang w:val="en-US" w:eastAsia="zh-CN"/>
        </w:rPr>
        <w:t>王老师</w:t>
      </w:r>
    </w:p>
    <w:p w14:paraId="048B8F5E">
      <w:pPr>
        <w:ind w:firstLine="480"/>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联系电话：</w:t>
      </w:r>
      <w:r>
        <w:rPr>
          <w:rFonts w:hint="eastAsia" w:asciiTheme="majorEastAsia" w:hAnsiTheme="majorEastAsia" w:eastAsiaTheme="majorEastAsia" w:cstheme="majorEastAsia"/>
          <w:sz w:val="24"/>
          <w:szCs w:val="24"/>
          <w:lang w:val="en-US" w:eastAsia="zh-CN"/>
        </w:rPr>
        <w:t>13396490216</w:t>
      </w:r>
    </w:p>
    <w:p w14:paraId="3C06D729">
      <w:pPr>
        <w:ind w:firstLine="480"/>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九、其他说明  </w:t>
      </w:r>
    </w:p>
    <w:p w14:paraId="24002745">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bookmarkStart w:id="2" w:name="OLE_LINK2"/>
      <w:r>
        <w:rPr>
          <w:rFonts w:hint="eastAsia" w:asciiTheme="majorEastAsia" w:hAnsiTheme="majorEastAsia" w:eastAsiaTheme="majorEastAsia" w:cstheme="majorEastAsia"/>
          <w:sz w:val="24"/>
          <w:szCs w:val="24"/>
        </w:rPr>
        <w:t>供应商需在</w:t>
      </w:r>
      <w:bookmarkStart w:id="3" w:name="OLE_LINK3"/>
      <w:r>
        <w:rPr>
          <w:rFonts w:hint="eastAsia" w:asciiTheme="majorEastAsia" w:hAnsiTheme="majorEastAsia" w:eastAsiaTheme="majorEastAsia" w:cstheme="majorEastAsia"/>
          <w:sz w:val="24"/>
          <w:szCs w:val="24"/>
        </w:rPr>
        <w:t>阳光采购服务平台</w:t>
      </w:r>
      <w:bookmarkEnd w:id="3"/>
      <w:r>
        <w:rPr>
          <w:rFonts w:hint="eastAsia" w:asciiTheme="majorEastAsia" w:hAnsiTheme="majorEastAsia" w:eastAsiaTheme="majorEastAsia" w:cstheme="majorEastAsia"/>
          <w:sz w:val="24"/>
          <w:szCs w:val="24"/>
        </w:rPr>
        <w:t>进行注册</w:t>
      </w:r>
      <w:bookmarkEnd w:id="2"/>
      <w:r>
        <w:rPr>
          <w:rFonts w:hint="eastAsia" w:asciiTheme="majorEastAsia" w:hAnsiTheme="majorEastAsia" w:eastAsiaTheme="majorEastAsia" w:cstheme="majorEastAsia"/>
          <w:sz w:val="24"/>
          <w:szCs w:val="24"/>
        </w:rPr>
        <w:t>，注册后搜索该项目并进行报名。</w:t>
      </w:r>
    </w:p>
    <w:p w14:paraId="29277238">
      <w:pPr>
        <w:ind w:firstLine="480"/>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供应商需在重汽官网搜索本项目招标公告，根据要求准备报名资料。</w:t>
      </w:r>
    </w:p>
    <w:p w14:paraId="7A8F8BEA">
      <w:pPr>
        <w:pStyle w:val="11"/>
        <w:rPr>
          <w:rFonts w:hint="eastAsia"/>
        </w:rPr>
      </w:pPr>
    </w:p>
    <w:p w14:paraId="7EB9D6E4">
      <w:pPr>
        <w:ind w:firstLine="480"/>
        <w:rPr>
          <w:rFonts w:hint="eastAsia" w:asciiTheme="majorEastAsia" w:hAnsiTheme="majorEastAsia" w:eastAsiaTheme="majorEastAsia" w:cstheme="majorEastAsia"/>
          <w:sz w:val="24"/>
          <w:szCs w:val="24"/>
        </w:rPr>
      </w:pPr>
    </w:p>
    <w:p w14:paraId="3E34E1DA">
      <w:pPr>
        <w:spacing w:line="440" w:lineRule="exact"/>
        <w:jc w:val="center"/>
        <w:rPr>
          <w:rFonts w:hint="eastAsia" w:eastAsia="黑体"/>
          <w:sz w:val="30"/>
          <w:szCs w:val="30"/>
          <w:highlight w:val="none"/>
        </w:rPr>
      </w:pPr>
      <w:r>
        <w:rPr>
          <w:rFonts w:hint="eastAsia" w:eastAsia="黑体"/>
          <w:sz w:val="30"/>
          <w:szCs w:val="30"/>
          <w:highlight w:val="none"/>
        </w:rPr>
        <w:t>法人授权委托书</w:t>
      </w:r>
    </w:p>
    <w:p w14:paraId="1FA8B4DA">
      <w:pPr>
        <w:rPr>
          <w:rFonts w:eastAsia="黑体"/>
          <w:b/>
          <w:bCs/>
          <w:sz w:val="30"/>
          <w:szCs w:val="30"/>
          <w:highlight w:val="none"/>
        </w:rPr>
      </w:pPr>
    </w:p>
    <w:p w14:paraId="4D06FD87">
      <w:pPr>
        <w:rPr>
          <w:rFonts w:hint="eastAsia" w:ascii="宋体" w:hAnsi="宋体"/>
          <w:highlight w:val="none"/>
        </w:rPr>
      </w:pPr>
      <w:r>
        <w:rPr>
          <w:rFonts w:hint="eastAsia" w:ascii="宋体" w:hAnsi="宋体"/>
          <w:highlight w:val="none"/>
        </w:rPr>
        <w:t>项目名称：</w:t>
      </w:r>
      <w:r>
        <w:rPr>
          <w:rFonts w:hint="eastAsia" w:ascii="宋体" w:hAnsi="宋体"/>
          <w:highlight w:val="none"/>
          <w:u w:val="single"/>
        </w:rPr>
        <w:t xml:space="preserve">             </w:t>
      </w:r>
      <w:r>
        <w:rPr>
          <w:rFonts w:hint="eastAsia" w:ascii="宋体" w:hAnsi="宋体"/>
          <w:highlight w:val="none"/>
        </w:rPr>
        <w:t>(XX项目)</w:t>
      </w:r>
    </w:p>
    <w:p w14:paraId="6A28137E">
      <w:pPr>
        <w:pStyle w:val="8"/>
        <w:rPr>
          <w:rFonts w:hint="eastAsia" w:hAnsi="宋体"/>
          <w:szCs w:val="21"/>
          <w:highlight w:val="none"/>
        </w:rPr>
      </w:pPr>
      <w:r>
        <w:rPr>
          <w:rFonts w:hint="eastAsia" w:hAnsi="宋体"/>
          <w:szCs w:val="21"/>
          <w:highlight w:val="none"/>
        </w:rPr>
        <w:t>日期：  年   月   日</w:t>
      </w:r>
    </w:p>
    <w:p w14:paraId="21D60C96">
      <w:pPr>
        <w:pStyle w:val="8"/>
        <w:rPr>
          <w:rFonts w:hint="eastAsia" w:hAnsi="宋体"/>
          <w:szCs w:val="21"/>
          <w:highlight w:val="none"/>
        </w:rPr>
      </w:pPr>
    </w:p>
    <w:p w14:paraId="2FBBAB1E">
      <w:pPr>
        <w:rPr>
          <w:rFonts w:hint="eastAsia" w:ascii="宋体" w:hAnsi="宋体"/>
          <w:highlight w:val="none"/>
          <w:u w:val="single"/>
        </w:rPr>
      </w:pPr>
      <w:r>
        <w:rPr>
          <w:rFonts w:hint="eastAsia" w:ascii="宋体" w:hAnsi="宋体"/>
          <w:highlight w:val="none"/>
          <w:u w:val="none"/>
        </w:rPr>
        <w:t>致（招标人名称）</w:t>
      </w:r>
      <w:r>
        <w:rPr>
          <w:rFonts w:hint="eastAsia" w:ascii="宋体" w:hAnsi="宋体"/>
          <w:highlight w:val="none"/>
          <w:u w:val="single"/>
          <w:lang w:eastAsia="zh-CN"/>
        </w:rPr>
        <w:t>：</w:t>
      </w:r>
      <w:r>
        <w:rPr>
          <w:rFonts w:hint="eastAsia" w:ascii="宋体" w:hAnsi="宋体" w:eastAsia="宋体"/>
          <w:kern w:val="0"/>
          <w:szCs w:val="21"/>
          <w:highlight w:val="none"/>
          <w:u w:val="single"/>
          <w:lang w:val="en-US" w:eastAsia="zh-CN"/>
        </w:rPr>
        <w:t xml:space="preserve"> </w:t>
      </w:r>
      <w:r>
        <w:rPr>
          <w:rFonts w:hint="eastAsia" w:ascii="宋体" w:hAnsi="宋体" w:eastAsia="宋体" w:cs="Times New Roman"/>
          <w:kern w:val="0"/>
          <w:szCs w:val="21"/>
          <w:highlight w:val="none"/>
          <w:u w:val="single"/>
        </w:rPr>
        <w:t xml:space="preserve"> </w:t>
      </w:r>
    </w:p>
    <w:p w14:paraId="2D603F64">
      <w:pPr>
        <w:ind w:firstLine="420" w:firstLineChars="200"/>
        <w:rPr>
          <w:rFonts w:ascii="宋体" w:hAnsi="宋体"/>
          <w:kern w:val="0"/>
          <w:szCs w:val="21"/>
          <w:highlight w:val="none"/>
        </w:rPr>
      </w:pPr>
      <w:r>
        <w:rPr>
          <w:rFonts w:hint="eastAsia" w:ascii="宋体" w:hAnsi="宋体"/>
          <w:kern w:val="0"/>
          <w:szCs w:val="21"/>
          <w:highlight w:val="none"/>
        </w:rPr>
        <w:t>本授权委托书声明：我</w:t>
      </w:r>
      <w:r>
        <w:rPr>
          <w:rFonts w:hint="eastAsia" w:ascii="宋体" w:hAnsi="宋体"/>
          <w:kern w:val="0"/>
          <w:szCs w:val="21"/>
          <w:highlight w:val="none"/>
          <w:u w:val="single"/>
        </w:rPr>
        <w:t>（</w:t>
      </w:r>
      <w:r>
        <w:rPr>
          <w:rFonts w:hint="eastAsia" w:ascii="宋体" w:hAnsi="宋体"/>
          <w:kern w:val="0"/>
          <w:szCs w:val="21"/>
          <w:highlight w:val="none"/>
          <w:u w:val="single"/>
          <w:lang w:val="en-US" w:eastAsia="zh-CN"/>
        </w:rPr>
        <w:t>法定代表人姓名</w:t>
      </w:r>
      <w:r>
        <w:rPr>
          <w:rFonts w:hint="eastAsia" w:ascii="宋体" w:hAnsi="宋体"/>
          <w:kern w:val="0"/>
          <w:szCs w:val="21"/>
          <w:highlight w:val="none"/>
          <w:u w:val="single"/>
        </w:rPr>
        <w:t xml:space="preserve">）       </w:t>
      </w:r>
      <w:r>
        <w:rPr>
          <w:rFonts w:hint="eastAsia" w:ascii="宋体" w:hAnsi="宋体"/>
          <w:kern w:val="0"/>
          <w:szCs w:val="21"/>
          <w:highlight w:val="none"/>
        </w:rPr>
        <w:t>系</w:t>
      </w:r>
      <w:r>
        <w:rPr>
          <w:rFonts w:hint="eastAsia" w:ascii="宋体" w:hAnsi="宋体"/>
          <w:highlight w:val="none"/>
          <w:u w:val="single"/>
        </w:rPr>
        <w:t>（投标</w:t>
      </w:r>
      <w:r>
        <w:rPr>
          <w:rFonts w:hint="eastAsia" w:ascii="宋体" w:hAnsi="宋体"/>
          <w:highlight w:val="none"/>
          <w:u w:val="single"/>
          <w:lang w:val="en-US" w:eastAsia="zh-CN"/>
        </w:rPr>
        <w:t>单位</w:t>
      </w:r>
      <w:r>
        <w:rPr>
          <w:rFonts w:hint="eastAsia" w:ascii="宋体" w:hAnsi="宋体"/>
          <w:highlight w:val="none"/>
          <w:u w:val="single"/>
        </w:rPr>
        <w:t>名称）</w:t>
      </w:r>
      <w:r>
        <w:rPr>
          <w:rFonts w:hint="eastAsia" w:ascii="宋体" w:hAnsi="宋体"/>
          <w:kern w:val="0"/>
          <w:szCs w:val="21"/>
          <w:highlight w:val="none"/>
          <w:u w:val="single"/>
        </w:rPr>
        <w:t xml:space="preserve">                   </w:t>
      </w:r>
      <w:r>
        <w:rPr>
          <w:rFonts w:hint="eastAsia" w:ascii="宋体" w:hAnsi="宋体"/>
          <w:kern w:val="0"/>
          <w:szCs w:val="21"/>
          <w:highlight w:val="none"/>
        </w:rPr>
        <w:t>的法定代表人，现授权委托</w:t>
      </w:r>
      <w:r>
        <w:rPr>
          <w:rFonts w:hint="eastAsia" w:ascii="宋体" w:hAnsi="宋体"/>
          <w:highlight w:val="none"/>
          <w:u w:val="single"/>
        </w:rPr>
        <w:t>（投标人名称）</w:t>
      </w:r>
      <w:r>
        <w:rPr>
          <w:rFonts w:hint="eastAsia" w:ascii="宋体" w:hAnsi="宋体"/>
          <w:kern w:val="0"/>
          <w:szCs w:val="21"/>
          <w:highlight w:val="none"/>
          <w:u w:val="single"/>
        </w:rPr>
        <w:t xml:space="preserve">                    </w:t>
      </w:r>
      <w:r>
        <w:rPr>
          <w:rFonts w:hint="eastAsia" w:ascii="宋体" w:hAnsi="宋体"/>
          <w:kern w:val="0"/>
          <w:szCs w:val="21"/>
          <w:highlight w:val="none"/>
        </w:rPr>
        <w:t>的</w:t>
      </w:r>
      <w:r>
        <w:rPr>
          <w:rFonts w:hint="eastAsia" w:ascii="宋体" w:hAnsi="宋体"/>
          <w:kern w:val="0"/>
          <w:szCs w:val="21"/>
          <w:highlight w:val="none"/>
          <w:u w:val="single"/>
        </w:rPr>
        <w:t xml:space="preserve"> （授权委托代理人姓名）        </w:t>
      </w:r>
      <w:r>
        <w:rPr>
          <w:rFonts w:hint="eastAsia" w:ascii="宋体" w:hAnsi="宋体"/>
          <w:kern w:val="0"/>
          <w:szCs w:val="21"/>
          <w:highlight w:val="none"/>
        </w:rPr>
        <w:t>为我公司参加贵方组织的</w:t>
      </w:r>
      <w:r>
        <w:rPr>
          <w:rFonts w:hint="eastAsia" w:ascii="宋体" w:hAnsi="宋体" w:cs="宋体"/>
          <w:kern w:val="0"/>
          <w:szCs w:val="21"/>
          <w:highlight w:val="none"/>
          <w:u w:val="single"/>
        </w:rPr>
        <w:t xml:space="preserve"> </w:t>
      </w:r>
      <w:r>
        <w:rPr>
          <w:rFonts w:hint="eastAsia" w:ascii="宋体" w:hAnsi="宋体" w:cs="宋体"/>
          <w:kern w:val="0"/>
          <w:szCs w:val="21"/>
          <w:highlight w:val="none"/>
          <w:u w:val="single"/>
          <w:lang w:val="en-US" w:eastAsia="zh-CN"/>
        </w:rPr>
        <w:t xml:space="preserve">           </w:t>
      </w:r>
      <w:r>
        <w:rPr>
          <w:rFonts w:hint="eastAsia" w:ascii="宋体" w:hAnsi="宋体" w:cs="宋体"/>
          <w:kern w:val="0"/>
          <w:szCs w:val="21"/>
          <w:highlight w:val="none"/>
          <w:u w:val="single"/>
        </w:rPr>
        <w:t xml:space="preserve">XX项目 </w:t>
      </w:r>
      <w:r>
        <w:rPr>
          <w:rFonts w:hint="eastAsia" w:ascii="宋体" w:hAnsi="宋体"/>
          <w:kern w:val="0"/>
          <w:szCs w:val="21"/>
          <w:highlight w:val="none"/>
        </w:rPr>
        <w:t>的法定代表人授权委托代理人，全权代表本公司处理投标过程的一切事宜，包括：投标、参与开标、谈判、签约等。投标人授权代表在投标过程中所签署的一切文件和处理与之有关的一切事务，我公司均予认可并对此承担全部责任。</w:t>
      </w:r>
    </w:p>
    <w:p w14:paraId="6902C946">
      <w:pPr>
        <w:ind w:firstLine="420" w:firstLineChars="200"/>
        <w:rPr>
          <w:rFonts w:ascii="宋体" w:hAnsi="宋体"/>
          <w:kern w:val="0"/>
          <w:szCs w:val="21"/>
          <w:highlight w:val="none"/>
        </w:rPr>
      </w:pPr>
      <w:r>
        <w:rPr>
          <w:rFonts w:hint="eastAsia" w:ascii="宋体" w:hAnsi="宋体"/>
          <w:kern w:val="0"/>
          <w:szCs w:val="21"/>
          <w:highlight w:val="none"/>
        </w:rPr>
        <w:t>委托期限：</w:t>
      </w:r>
      <w:r>
        <w:rPr>
          <w:rFonts w:ascii="宋体" w:hAnsi="宋体"/>
          <w:kern w:val="0"/>
          <w:szCs w:val="21"/>
          <w:highlight w:val="none"/>
          <w:u w:val="single"/>
        </w:rPr>
        <w:t>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日至</w:t>
      </w:r>
      <w:r>
        <w:rPr>
          <w:rFonts w:ascii="宋体" w:hAnsi="宋体"/>
          <w:kern w:val="0"/>
          <w:szCs w:val="21"/>
          <w:highlight w:val="none"/>
          <w:u w:val="single"/>
        </w:rPr>
        <w:t xml:space="preserve"> 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w:t>
      </w:r>
    </w:p>
    <w:p w14:paraId="5F50CDBC">
      <w:pPr>
        <w:ind w:firstLine="420" w:firstLineChars="200"/>
        <w:rPr>
          <w:rFonts w:ascii="宋体" w:hAnsi="宋体"/>
          <w:kern w:val="0"/>
          <w:szCs w:val="21"/>
          <w:highlight w:val="none"/>
        </w:rPr>
      </w:pPr>
      <w:r>
        <w:rPr>
          <w:rFonts w:hint="eastAsia" w:ascii="宋体" w:hAnsi="宋体"/>
          <w:kern w:val="0"/>
          <w:szCs w:val="21"/>
          <w:highlight w:val="none"/>
        </w:rPr>
        <w:t>代理人无转委托权，特此委托。</w:t>
      </w:r>
    </w:p>
    <w:p w14:paraId="41638FBF">
      <w:pPr>
        <w:ind w:firstLine="420" w:firstLineChars="200"/>
        <w:rPr>
          <w:rFonts w:ascii="宋体" w:hAnsi="宋体"/>
          <w:kern w:val="0"/>
          <w:szCs w:val="21"/>
          <w:highlight w:val="none"/>
        </w:rPr>
      </w:pPr>
      <w:r>
        <w:rPr>
          <w:rFonts w:hint="eastAsia" w:ascii="宋体" w:hAnsi="宋体"/>
          <w:kern w:val="0"/>
          <w:szCs w:val="21"/>
          <w:highlight w:val="none"/>
        </w:rPr>
        <w:t>代理人姓名：</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性别：</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年龄：</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p>
    <w:p w14:paraId="2B3E5C77">
      <w:pPr>
        <w:ind w:firstLine="420" w:firstLineChars="200"/>
        <w:rPr>
          <w:rFonts w:ascii="宋体" w:hAnsi="宋体"/>
          <w:kern w:val="0"/>
          <w:szCs w:val="21"/>
          <w:highlight w:val="none"/>
        </w:rPr>
      </w:pPr>
      <w:r>
        <w:rPr>
          <w:rFonts w:hint="eastAsia" w:ascii="宋体" w:hAnsi="宋体"/>
          <w:kern w:val="0"/>
          <w:szCs w:val="21"/>
          <w:highlight w:val="none"/>
        </w:rPr>
        <w:t>身份证号码：</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职务：</w:t>
      </w:r>
      <w:r>
        <w:rPr>
          <w:rFonts w:ascii="宋体" w:hAnsi="宋体"/>
          <w:kern w:val="0"/>
          <w:szCs w:val="21"/>
          <w:highlight w:val="none"/>
        </w:rPr>
        <w:t xml:space="preserve"> </w:t>
      </w:r>
      <w:r>
        <w:rPr>
          <w:rFonts w:hint="eastAsia" w:ascii="宋体" w:hAnsi="宋体"/>
          <w:kern w:val="0"/>
          <w:szCs w:val="21"/>
          <w:highlight w:val="none"/>
          <w:u w:val="single"/>
        </w:rPr>
        <w:t xml:space="preserve">       </w:t>
      </w:r>
      <w:r>
        <w:rPr>
          <w:rFonts w:ascii="宋体" w:hAnsi="宋体"/>
          <w:kern w:val="0"/>
          <w:szCs w:val="21"/>
          <w:highlight w:val="none"/>
        </w:rPr>
        <w:t xml:space="preserve">    </w:t>
      </w:r>
    </w:p>
    <w:p w14:paraId="2A298950">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投标人名称（盖单位公章）：</w:t>
      </w:r>
      <w:r>
        <w:rPr>
          <w:rFonts w:hint="eastAsia" w:ascii="宋体" w:hAnsi="宋体"/>
          <w:kern w:val="0"/>
          <w:szCs w:val="21"/>
          <w:highlight w:val="none"/>
          <w:u w:val="single"/>
          <w:lang w:val="en-US" w:eastAsia="zh-CN"/>
        </w:rPr>
        <w:t xml:space="preserve">                   </w:t>
      </w:r>
    </w:p>
    <w:p w14:paraId="3831AE18">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法定代表人（签字</w:t>
      </w:r>
      <w:r>
        <w:rPr>
          <w:rFonts w:hint="eastAsia" w:ascii="宋体" w:hAnsi="宋体"/>
          <w:kern w:val="0"/>
          <w:szCs w:val="21"/>
          <w:highlight w:val="none"/>
          <w:lang w:val="en-US" w:eastAsia="zh-CN"/>
        </w:rPr>
        <w:t>或盖章</w:t>
      </w:r>
      <w:r>
        <w:rPr>
          <w:rFonts w:hint="eastAsia" w:ascii="宋体" w:hAnsi="宋体"/>
          <w:kern w:val="0"/>
          <w:szCs w:val="21"/>
          <w:highlight w:val="none"/>
        </w:rPr>
        <w:t>）：</w:t>
      </w:r>
      <w:r>
        <w:rPr>
          <w:rFonts w:hint="eastAsia" w:ascii="宋体" w:hAnsi="宋体"/>
          <w:kern w:val="0"/>
          <w:szCs w:val="21"/>
          <w:highlight w:val="none"/>
          <w:u w:val="single"/>
          <w:lang w:val="en-US" w:eastAsia="zh-CN"/>
        </w:rPr>
        <w:t xml:space="preserve">                   </w:t>
      </w:r>
    </w:p>
    <w:p w14:paraId="1E13F522">
      <w:pPr>
        <w:ind w:firstLine="420" w:firstLineChars="200"/>
        <w:rPr>
          <w:rFonts w:ascii="宋体"/>
          <w:kern w:val="0"/>
          <w:szCs w:val="21"/>
          <w:highlight w:val="none"/>
        </w:rPr>
      </w:pPr>
    </w:p>
    <w:p w14:paraId="1079B388">
      <w:pPr>
        <w:adjustRightInd w:val="0"/>
        <w:spacing w:line="480" w:lineRule="exact"/>
        <w:jc w:val="left"/>
        <w:textAlignment w:val="baseline"/>
        <w:rPr>
          <w:rFonts w:ascii="宋体"/>
          <w:b/>
          <w:bCs w:val="0"/>
          <w:kern w:val="0"/>
          <w:szCs w:val="21"/>
          <w:highlight w:val="none"/>
        </w:rPr>
      </w:pPr>
      <w:r>
        <w:rPr>
          <w:rFonts w:hint="eastAsia" w:ascii="宋体" w:hAnsi="宋体"/>
          <w:b w:val="0"/>
          <w:bCs/>
          <w:kern w:val="0"/>
          <w:szCs w:val="21"/>
          <w:highlight w:val="none"/>
        </w:rPr>
        <w:t>附</w:t>
      </w:r>
      <w:r>
        <w:rPr>
          <w:rFonts w:hint="eastAsia" w:ascii="宋体" w:hAnsi="宋体"/>
          <w:b/>
          <w:bCs w:val="0"/>
          <w:kern w:val="0"/>
          <w:szCs w:val="21"/>
          <w:highlight w:val="none"/>
          <w:lang w:val="en-US" w:eastAsia="zh-CN"/>
        </w:rPr>
        <w:t>法定代表人、</w:t>
      </w:r>
      <w:r>
        <w:rPr>
          <w:rFonts w:hint="eastAsia" w:ascii="宋体" w:hAnsi="宋体"/>
          <w:b/>
          <w:bCs w:val="0"/>
          <w:kern w:val="0"/>
          <w:szCs w:val="21"/>
          <w:highlight w:val="none"/>
        </w:rPr>
        <w:t>被授权人</w:t>
      </w:r>
      <w:r>
        <w:rPr>
          <w:rFonts w:hint="eastAsia" w:ascii="宋体" w:hAnsi="宋体"/>
          <w:b w:val="0"/>
          <w:bCs/>
          <w:kern w:val="0"/>
          <w:szCs w:val="21"/>
          <w:highlight w:val="none"/>
        </w:rPr>
        <w:t>有效的身份证正</w:t>
      </w:r>
      <w:r>
        <w:rPr>
          <w:rFonts w:hint="eastAsia" w:ascii="宋体" w:hAnsi="宋体"/>
          <w:b w:val="0"/>
          <w:bCs/>
          <w:kern w:val="0"/>
          <w:szCs w:val="21"/>
          <w:highlight w:val="none"/>
          <w:lang w:eastAsia="zh-CN"/>
        </w:rPr>
        <w:t>、</w:t>
      </w:r>
      <w:r>
        <w:rPr>
          <w:rFonts w:hint="eastAsia" w:ascii="宋体" w:hAnsi="宋体"/>
          <w:b w:val="0"/>
          <w:bCs/>
          <w:kern w:val="0"/>
          <w:szCs w:val="21"/>
          <w:highlight w:val="none"/>
        </w:rPr>
        <w:t>反两面复印件</w:t>
      </w:r>
    </w:p>
    <w:p w14:paraId="0ED521A0">
      <w:pPr>
        <w:jc w:val="center"/>
        <w:rPr>
          <w:rFonts w:hint="eastAsia" w:ascii="宋体"/>
          <w:kern w:val="0"/>
          <w:szCs w:val="21"/>
          <w:highlight w:val="none"/>
        </w:rPr>
      </w:pPr>
      <w:r>
        <w:rPr>
          <w:rFonts w:hint="eastAsia" w:ascii="宋体" w:eastAsia="宋体"/>
          <w:kern w:val="0"/>
          <w:szCs w:val="21"/>
          <w:highlight w:val="none"/>
          <w:lang w:eastAsia="zh-CN"/>
        </w:rPr>
        <w:drawing>
          <wp:anchor distT="0" distB="0" distL="114300" distR="114300" simplePos="0" relativeHeight="251660288" behindDoc="1" locked="0" layoutInCell="1" allowOverlap="1">
            <wp:simplePos x="0" y="0"/>
            <wp:positionH relativeFrom="column">
              <wp:posOffset>2956560</wp:posOffset>
            </wp:positionH>
            <wp:positionV relativeFrom="paragraph">
              <wp:posOffset>206375</wp:posOffset>
            </wp:positionV>
            <wp:extent cx="2439035" cy="1562735"/>
            <wp:effectExtent l="0" t="0" r="18415" b="18415"/>
            <wp:wrapTight wrapText="bothSides">
              <wp:wrapPolygon>
                <wp:start x="0" y="0"/>
                <wp:lineTo x="0" y="21328"/>
                <wp:lineTo x="21426" y="21328"/>
                <wp:lineTo x="21426" y="0"/>
                <wp:lineTo x="0" y="0"/>
              </wp:wrapPolygon>
            </wp:wrapTight>
            <wp:docPr id="4"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r>
        <w:rPr>
          <w:rFonts w:hint="eastAsia" w:ascii="宋体" w:eastAsia="宋体"/>
          <w:kern w:val="0"/>
          <w:szCs w:val="21"/>
          <w:highlight w:val="none"/>
          <w:lang w:eastAsia="zh-CN"/>
        </w:rPr>
        <w:drawing>
          <wp:anchor distT="0" distB="0" distL="114300" distR="114300" simplePos="0" relativeHeight="251659264" behindDoc="1" locked="0" layoutInCell="1" allowOverlap="1">
            <wp:simplePos x="0" y="0"/>
            <wp:positionH relativeFrom="column">
              <wp:posOffset>160020</wp:posOffset>
            </wp:positionH>
            <wp:positionV relativeFrom="paragraph">
              <wp:posOffset>182245</wp:posOffset>
            </wp:positionV>
            <wp:extent cx="2450465" cy="1580515"/>
            <wp:effectExtent l="0" t="0" r="6985" b="635"/>
            <wp:wrapTight wrapText="bothSides">
              <wp:wrapPolygon>
                <wp:start x="0" y="0"/>
                <wp:lineTo x="0" y="21348"/>
                <wp:lineTo x="21494" y="21348"/>
                <wp:lineTo x="21494" y="0"/>
                <wp:lineTo x="0" y="0"/>
              </wp:wrapPolygon>
            </wp:wrapTight>
            <wp:docPr id="3"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p>
    <w:p w14:paraId="5109C2AE">
      <w:pPr>
        <w:jc w:val="center"/>
        <w:rPr>
          <w:rFonts w:ascii="宋体"/>
          <w:kern w:val="0"/>
          <w:szCs w:val="21"/>
          <w:highlight w:val="none"/>
        </w:rPr>
      </w:pPr>
    </w:p>
    <w:p w14:paraId="3303B164">
      <w:pPr>
        <w:jc w:val="center"/>
        <w:rPr>
          <w:rFonts w:ascii="宋体"/>
          <w:kern w:val="0"/>
          <w:szCs w:val="21"/>
          <w:highlight w:val="none"/>
        </w:rPr>
      </w:pPr>
    </w:p>
    <w:p w14:paraId="34D07B6A">
      <w:pPr>
        <w:ind w:left="0" w:leftChars="0" w:right="560" w:firstLine="0" w:firstLineChars="0"/>
        <w:jc w:val="center"/>
        <w:rPr>
          <w:rFonts w:hint="eastAsia" w:ascii="宋体" w:eastAsia="宋体"/>
          <w:kern w:val="0"/>
          <w:szCs w:val="21"/>
          <w:highlight w:val="none"/>
          <w:lang w:eastAsia="zh-CN"/>
        </w:rPr>
      </w:pPr>
      <w:r>
        <w:rPr>
          <w:rFonts w:hint="eastAsia" w:ascii="宋体" w:eastAsia="宋体"/>
          <w:kern w:val="0"/>
          <w:szCs w:val="21"/>
          <w:highlight w:val="none"/>
          <w:lang w:eastAsia="zh-CN"/>
        </w:rPr>
        <w:drawing>
          <wp:anchor distT="0" distB="0" distL="114300" distR="114300" simplePos="0" relativeHeight="251661312" behindDoc="1" locked="0" layoutInCell="1" allowOverlap="1">
            <wp:simplePos x="0" y="0"/>
            <wp:positionH relativeFrom="column">
              <wp:posOffset>-2590800</wp:posOffset>
            </wp:positionH>
            <wp:positionV relativeFrom="paragraph">
              <wp:posOffset>1215390</wp:posOffset>
            </wp:positionV>
            <wp:extent cx="2450465" cy="1580515"/>
            <wp:effectExtent l="0" t="0" r="6985" b="635"/>
            <wp:wrapTight wrapText="bothSides">
              <wp:wrapPolygon>
                <wp:start x="0" y="0"/>
                <wp:lineTo x="0" y="21348"/>
                <wp:lineTo x="21494" y="21348"/>
                <wp:lineTo x="21494" y="0"/>
                <wp:lineTo x="0" y="0"/>
              </wp:wrapPolygon>
            </wp:wrapTight>
            <wp:docPr id="1"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r>
        <w:rPr>
          <w:rFonts w:hint="eastAsia" w:ascii="宋体" w:eastAsia="宋体"/>
          <w:kern w:val="0"/>
          <w:szCs w:val="21"/>
          <w:highlight w:val="none"/>
          <w:lang w:val="en-US" w:eastAsia="zh-CN"/>
        </w:rPr>
        <w:t xml:space="preserve">   </w:t>
      </w:r>
    </w:p>
    <w:p w14:paraId="5F0F7EEE">
      <w:pPr>
        <w:pStyle w:val="8"/>
        <w:jc w:val="center"/>
        <w:rPr>
          <w:rFonts w:hAnsi="宋体"/>
          <w:b/>
          <w:sz w:val="24"/>
          <w:szCs w:val="24"/>
          <w:highlight w:val="none"/>
        </w:rPr>
      </w:pPr>
    </w:p>
    <w:p w14:paraId="66DB1379">
      <w:pPr>
        <w:pStyle w:val="8"/>
        <w:jc w:val="center"/>
        <w:rPr>
          <w:rFonts w:hAnsi="宋体"/>
          <w:b/>
          <w:sz w:val="24"/>
          <w:szCs w:val="24"/>
          <w:highlight w:val="none"/>
        </w:rPr>
      </w:pPr>
    </w:p>
    <w:p w14:paraId="7DE6B7EF">
      <w:pPr>
        <w:adjustRightInd w:val="0"/>
        <w:ind w:firstLine="482" w:firstLineChars="200"/>
        <w:rPr>
          <w:rFonts w:hint="eastAsia" w:hAnsi="宋体"/>
          <w:b/>
          <w:sz w:val="24"/>
          <w:szCs w:val="24"/>
          <w:highlight w:val="none"/>
        </w:rPr>
      </w:pPr>
    </w:p>
    <w:p w14:paraId="22AD5524">
      <w:pPr>
        <w:rPr>
          <w:rFonts w:ascii="楷体_GB2312" w:hAnsi="楷体_GB2312" w:eastAsia="楷体_GB2312"/>
          <w:szCs w:val="21"/>
          <w:highlight w:val="none"/>
        </w:rPr>
        <w:sectPr>
          <w:footerReference r:id="rId3" w:type="default"/>
          <w:footerReference r:id="rId4" w:type="even"/>
          <w:pgSz w:w="11906" w:h="16838"/>
          <w:pgMar w:top="1440" w:right="1531" w:bottom="1361" w:left="1531" w:header="851" w:footer="992" w:gutter="0"/>
          <w:cols w:space="720" w:num="1"/>
          <w:docGrid w:type="lines" w:linePitch="312" w:charSpace="0"/>
        </w:sectPr>
      </w:pPr>
      <w:r>
        <w:rPr>
          <w:rFonts w:hint="eastAsia" w:ascii="宋体" w:eastAsia="宋体"/>
          <w:kern w:val="0"/>
          <w:szCs w:val="21"/>
          <w:highlight w:val="none"/>
          <w:lang w:eastAsia="zh-CN"/>
        </w:rPr>
        <w:drawing>
          <wp:anchor distT="0" distB="0" distL="114300" distR="114300" simplePos="0" relativeHeight="251662336" behindDoc="1" locked="0" layoutInCell="1" allowOverlap="1">
            <wp:simplePos x="0" y="0"/>
            <wp:positionH relativeFrom="column">
              <wp:posOffset>246380</wp:posOffset>
            </wp:positionH>
            <wp:positionV relativeFrom="paragraph">
              <wp:posOffset>468630</wp:posOffset>
            </wp:positionV>
            <wp:extent cx="2439035" cy="1562735"/>
            <wp:effectExtent l="0" t="0" r="18415" b="18415"/>
            <wp:wrapTight wrapText="bothSides">
              <wp:wrapPolygon>
                <wp:start x="0" y="0"/>
                <wp:lineTo x="0" y="21328"/>
                <wp:lineTo x="21426" y="21328"/>
                <wp:lineTo x="21426" y="0"/>
                <wp:lineTo x="0" y="0"/>
              </wp:wrapPolygon>
            </wp:wrapTight>
            <wp:docPr id="5"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p>
    <w:p w14:paraId="51FE17D1">
      <w:pPr>
        <w:pStyle w:val="12"/>
        <w:rPr>
          <w:rFonts w:hint="eastAsia"/>
          <w:iCs/>
          <w:sz w:val="44"/>
          <w:szCs w:val="44"/>
          <w:highlight w:val="none"/>
        </w:rPr>
      </w:pPr>
      <w:r>
        <w:rPr>
          <w:rFonts w:hint="eastAsia" w:eastAsia="宋体" w:cs="Times New Roman"/>
          <w:b/>
          <w:bCs/>
          <w:sz w:val="44"/>
          <w:szCs w:val="44"/>
          <w:highlight w:val="none"/>
          <w:lang w:val="en-US" w:eastAsia="zh-CN"/>
        </w:rPr>
        <w:t>SRM非生产供应商注册操作手册</w:t>
      </w:r>
    </w:p>
    <w:p w14:paraId="3C947B28">
      <w:pPr>
        <w:keepNext w:val="0"/>
        <w:keepLines w:val="0"/>
        <w:pageBreakBefore w:val="0"/>
        <w:widowControl w:val="0"/>
        <w:kinsoku/>
        <w:wordWrap/>
        <w:overflowPunct/>
        <w:topLinePunct w:val="0"/>
        <w:autoSpaceDE/>
        <w:autoSpaceDN/>
        <w:bidi w:val="0"/>
        <w:adjustRightInd/>
        <w:snapToGrid/>
        <w:spacing w:before="0" w:after="0" w:line="360" w:lineRule="auto"/>
        <w:ind w:left="0" w:right="0" w:firstLine="0"/>
        <w:jc w:val="both"/>
        <w:textAlignment w:val="auto"/>
        <w:rPr>
          <w:rFonts w:hint="default" w:ascii="宋体" w:hAnsi="宋体" w:eastAsia="宋体" w:cs="宋体"/>
          <w:b/>
          <w:bCs/>
          <w:i w:val="0"/>
          <w:strike w:val="0"/>
          <w:color w:val="000000"/>
          <w:sz w:val="24"/>
          <w:szCs w:val="28"/>
          <w:highlight w:val="none"/>
          <w:u w:val="none"/>
          <w:lang w:val="en-US" w:eastAsia="zh-CN"/>
        </w:rPr>
      </w:pPr>
      <w:r>
        <w:rPr>
          <w:rFonts w:hint="eastAsia" w:ascii="宋体" w:hAnsi="宋体" w:eastAsia="宋体" w:cs="宋体"/>
          <w:b/>
          <w:bCs/>
          <w:i w:val="0"/>
          <w:strike w:val="0"/>
          <w:color w:val="000000"/>
          <w:sz w:val="24"/>
          <w:szCs w:val="28"/>
          <w:highlight w:val="none"/>
          <w:u w:val="none"/>
          <w:lang w:val="en-US" w:eastAsia="zh-CN"/>
        </w:rPr>
        <w:t>注册过程中需注意以下信息的填写：</w:t>
      </w:r>
    </w:p>
    <w:p w14:paraId="7D6A6889">
      <w:pPr>
        <w:widowControl w:val="0"/>
        <w:numPr>
          <w:ilvl w:val="0"/>
          <w:numId w:val="0"/>
        </w:numPr>
        <w:tabs>
          <w:tab w:val="left" w:pos="312"/>
        </w:tabs>
        <w:snapToGrid/>
        <w:spacing w:before="0" w:after="0" w:line="360" w:lineRule="auto"/>
        <w:ind w:right="0" w:rightChars="0"/>
        <w:jc w:val="both"/>
        <w:rPr>
          <w:rFonts w:ascii="宋体" w:hAnsi="宋体" w:eastAsia="宋体" w:cs="宋体"/>
          <w:i w:val="0"/>
          <w:strike w:val="0"/>
          <w:color w:val="000000"/>
          <w:sz w:val="24"/>
          <w:szCs w:val="28"/>
          <w:highlight w:val="none"/>
          <w:u w:val="none"/>
        </w:rPr>
      </w:pPr>
      <w:r>
        <w:rPr>
          <w:rFonts w:hint="eastAsia"/>
          <w:sz w:val="24"/>
          <w:highlight w:val="yellow"/>
        </w:rPr>
        <w:t>供应商属性选择【非生产】、管理单位选择【直管单位】、意向配套单位选择【直管单位】；采购形式编号</w:t>
      </w:r>
      <w:r>
        <w:rPr>
          <w:rFonts w:hint="eastAsia" w:ascii="宋体" w:hAnsi="宋体" w:cs="宋体"/>
          <w:b/>
          <w:bCs/>
          <w:i w:val="0"/>
          <w:strike w:val="0"/>
          <w:color w:val="000000"/>
          <w:sz w:val="24"/>
          <w:szCs w:val="28"/>
          <w:highlight w:val="yellow"/>
          <w:u w:val="single"/>
          <w:lang w:val="en-US" w:eastAsia="zh-CN"/>
        </w:rPr>
        <w:t xml:space="preserve">          </w:t>
      </w:r>
      <w:r>
        <w:rPr>
          <w:rFonts w:hint="eastAsia"/>
          <w:sz w:val="24"/>
          <w:highlight w:val="yellow"/>
        </w:rPr>
        <w:t>；</w:t>
      </w:r>
      <w:r>
        <w:rPr>
          <w:rFonts w:hint="eastAsia" w:ascii="宋体" w:hAnsi="宋体" w:eastAsia="宋体" w:cs="宋体"/>
          <w:b/>
          <w:bCs/>
          <w:i w:val="0"/>
          <w:strike w:val="0"/>
          <w:color w:val="000000"/>
          <w:sz w:val="24"/>
          <w:szCs w:val="28"/>
          <w:highlight w:val="yellow"/>
          <w:u w:val="none"/>
          <w:lang w:val="en-US" w:eastAsia="zh-CN"/>
        </w:rPr>
        <w:t>项目名称“</w:t>
      </w:r>
      <w:r>
        <w:rPr>
          <w:rFonts w:hint="eastAsia" w:ascii="宋体" w:hAnsi="宋体" w:eastAsia="宋体" w:cs="宋体"/>
          <w:b/>
          <w:bCs/>
          <w:i w:val="0"/>
          <w:strike w:val="0"/>
          <w:color w:val="000000"/>
          <w:sz w:val="24"/>
          <w:szCs w:val="28"/>
          <w:highlight w:val="yellow"/>
          <w:u w:val="single"/>
          <w:lang w:val="en-US" w:eastAsia="zh-CN"/>
        </w:rPr>
        <w:t>中国重汽职工子女寒暑假托管班资源库项目</w:t>
      </w:r>
      <w:r>
        <w:rPr>
          <w:rFonts w:hint="eastAsia" w:ascii="宋体" w:hAnsi="宋体" w:eastAsia="宋体" w:cs="宋体"/>
          <w:b/>
          <w:bCs/>
          <w:i w:val="0"/>
          <w:strike w:val="0"/>
          <w:color w:val="000000"/>
          <w:sz w:val="24"/>
          <w:szCs w:val="28"/>
          <w:highlight w:val="yellow"/>
          <w:u w:val="none"/>
          <w:lang w:val="en-US" w:eastAsia="zh-CN"/>
        </w:rPr>
        <w:t>”</w:t>
      </w:r>
      <w:r>
        <w:rPr>
          <w:rFonts w:hint="eastAsia"/>
          <w:sz w:val="24"/>
          <w:highlight w:val="yellow"/>
        </w:rPr>
        <w:t>经营概况“是否提供”原则上选择【能提供】，近三年财务数据</w:t>
      </w:r>
      <w:r>
        <w:rPr>
          <w:sz w:val="24"/>
          <w:highlight w:val="yellow"/>
        </w:rPr>
        <w:t>为必填项，要求如实填写</w:t>
      </w:r>
      <w:r>
        <w:rPr>
          <w:rFonts w:hint="eastAsia"/>
          <w:sz w:val="24"/>
          <w:highlight w:val="yellow"/>
        </w:rPr>
        <w:t>；配套能力的</w:t>
      </w:r>
      <w:r>
        <w:rPr>
          <w:sz w:val="24"/>
          <w:highlight w:val="yellow"/>
        </w:rPr>
        <w:t>供货类别选择“</w:t>
      </w:r>
      <w:r>
        <w:rPr>
          <w:rFonts w:hint="eastAsia"/>
          <w:b/>
          <w:bCs/>
          <w:sz w:val="24"/>
          <w:highlight w:val="yellow"/>
          <w:u w:val="single"/>
        </w:rPr>
        <w:t>直管单位非生产招标/服务/职工福利服务</w:t>
      </w:r>
      <w:r>
        <w:rPr>
          <w:sz w:val="24"/>
          <w:highlight w:val="yellow"/>
        </w:rPr>
        <w:t>”；账号信息</w:t>
      </w:r>
      <w:r>
        <w:rPr>
          <w:b/>
          <w:bCs/>
          <w:sz w:val="24"/>
          <w:highlight w:val="yellow"/>
          <w:em w:val="dot"/>
        </w:rPr>
        <w:t>不允许有任何空格</w:t>
      </w:r>
      <w:r>
        <w:rPr>
          <w:sz w:val="24"/>
          <w:highlight w:val="yellow"/>
        </w:rPr>
        <w:t>且</w:t>
      </w:r>
      <w:r>
        <w:rPr>
          <w:b/>
          <w:bCs/>
          <w:sz w:val="24"/>
          <w:highlight w:val="yellow"/>
          <w:em w:val="dot"/>
        </w:rPr>
        <w:t>必须填写对公账号</w:t>
      </w:r>
      <w:r>
        <w:rPr>
          <w:sz w:val="24"/>
          <w:highlight w:val="yellow"/>
        </w:rPr>
        <w:t>（不按要求填写的将影响投标保证金退还）</w:t>
      </w:r>
      <w:r>
        <w:rPr>
          <w:sz w:val="24"/>
        </w:rPr>
        <w:t>。</w:t>
      </w:r>
    </w:p>
    <w:p w14:paraId="3AE85553">
      <w:pPr>
        <w:snapToGrid w:val="0"/>
        <w:spacing w:line="288" w:lineRule="auto"/>
        <w:rPr>
          <w:rFonts w:hint="eastAsia" w:ascii="宋体" w:hAnsi="宋体" w:cs="宋体"/>
          <w:b/>
          <w:bCs/>
          <w:szCs w:val="21"/>
        </w:rPr>
      </w:pPr>
    </w:p>
    <w:p w14:paraId="5B56B81B">
      <w:pPr>
        <w:snapToGrid w:val="0"/>
        <w:spacing w:line="288" w:lineRule="auto"/>
        <w:rPr>
          <w:rFonts w:hint="eastAsia" w:ascii="宋体" w:hAnsi="宋体" w:cs="宋体"/>
          <w:b/>
          <w:bCs/>
          <w:szCs w:val="21"/>
        </w:rPr>
      </w:pPr>
    </w:p>
    <w:p w14:paraId="7A541C90">
      <w:pPr>
        <w:snapToGrid w:val="0"/>
        <w:spacing w:line="288" w:lineRule="auto"/>
        <w:rPr>
          <w:rFonts w:ascii="宋体" w:hAnsi="宋体" w:cs="宋体"/>
          <w:b/>
          <w:bCs/>
          <w:color w:val="FF0000"/>
          <w:szCs w:val="21"/>
        </w:rPr>
      </w:pPr>
      <w:r>
        <w:rPr>
          <w:rFonts w:hint="eastAsia" w:ascii="宋体" w:hAnsi="宋体" w:cs="宋体"/>
          <w:b/>
          <w:bCs/>
          <w:szCs w:val="21"/>
        </w:rPr>
        <w:t>e采通账号注册</w:t>
      </w:r>
    </w:p>
    <w:p w14:paraId="10376080">
      <w:pPr>
        <w:snapToGrid w:val="0"/>
        <w:spacing w:line="288" w:lineRule="auto"/>
        <w:rPr>
          <w:rFonts w:ascii="宋体" w:hAnsi="宋体" w:cs="宋体"/>
          <w:b/>
          <w:bCs/>
          <w:color w:val="FF0000"/>
          <w:szCs w:val="21"/>
        </w:rPr>
      </w:pPr>
      <w:r>
        <w:rPr>
          <w:rFonts w:hint="eastAsia" w:ascii="宋体" w:hAnsi="宋体" w:cs="宋体"/>
          <w:szCs w:val="21"/>
        </w:rPr>
        <w:t>投标人必须在报名时完成账号注册，</w:t>
      </w:r>
      <w:r>
        <w:rPr>
          <w:rFonts w:hint="eastAsia" w:ascii="宋体" w:hAnsi="宋体" w:cs="宋体"/>
          <w:b/>
          <w:bCs/>
          <w:color w:val="FF0000"/>
          <w:szCs w:val="21"/>
        </w:rPr>
        <w:t>注册成功后会收到短信通知，用收到的供应商账号和密码登录，请牢记。已注册过账号密码丢失的，用注册时的手机号登录，点击忘记密码，自行重新设置。已注册过账号登录时提示账号已注销的请联系招标人协调解决。</w:t>
      </w:r>
    </w:p>
    <w:p w14:paraId="3DE62AC7">
      <w:pPr>
        <w:snapToGrid w:val="0"/>
        <w:spacing w:line="288" w:lineRule="auto"/>
        <w:rPr>
          <w:rFonts w:ascii="宋体" w:hAnsi="宋体" w:cs="宋体"/>
          <w:b/>
          <w:bCs/>
          <w:szCs w:val="21"/>
        </w:rPr>
      </w:pPr>
      <w:r>
        <w:rPr>
          <w:rFonts w:hint="eastAsia" w:ascii="宋体" w:hAnsi="宋体" w:cs="宋体"/>
          <w:b/>
          <w:bCs/>
          <w:szCs w:val="21"/>
        </w:rPr>
        <w:t>投标单位名称带有括号的，应确保括号的样式（区分英文或汉字输入法）与银行预留的、e采通注册的完全一致，不一致的请自行在e采通中修改，否则影响后续退保证金及付款。</w:t>
      </w:r>
    </w:p>
    <w:p w14:paraId="0DA6BB4D">
      <w:pPr>
        <w:snapToGrid w:val="0"/>
        <w:spacing w:line="288" w:lineRule="auto"/>
        <w:rPr>
          <w:b/>
          <w:bCs/>
        </w:rPr>
      </w:pPr>
      <w:r>
        <w:rPr>
          <w:rFonts w:hint="eastAsia" w:ascii="宋体" w:hAnsi="宋体" w:cs="宋体"/>
          <w:b/>
          <w:bCs/>
          <w:color w:val="0000FF"/>
          <w:szCs w:val="21"/>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3958714C">
      <w:pPr>
        <w:rPr>
          <w:rFonts w:ascii="宋体" w:cs="宋体"/>
          <w:b/>
          <w:bCs/>
          <w:color w:val="C00000"/>
          <w:lang w:bidi="ar"/>
        </w:rPr>
      </w:pPr>
    </w:p>
    <w:p w14:paraId="1E62696B">
      <w:pPr>
        <w:rPr>
          <w:rFonts w:ascii="宋体" w:cs="宋体"/>
          <w:b/>
          <w:bCs/>
          <w:color w:val="C00000"/>
          <w:lang w:bidi="ar"/>
        </w:rPr>
      </w:pPr>
    </w:p>
    <w:p w14:paraId="235E90D5">
      <w:pPr>
        <w:rPr>
          <w:rFonts w:ascii="宋体" w:cs="宋体"/>
          <w:b/>
          <w:bCs/>
          <w:sz w:val="32"/>
          <w:szCs w:val="40"/>
          <w:highlight w:val="yellow"/>
        </w:rPr>
      </w:pPr>
      <w:r>
        <w:rPr>
          <w:rFonts w:hint="eastAsia" w:ascii="宋体" w:cs="宋体"/>
          <w:b/>
          <w:bCs/>
          <w:sz w:val="32"/>
          <w:szCs w:val="40"/>
          <w:highlight w:val="yellow"/>
          <w:lang w:bidi="ar"/>
        </w:rPr>
        <w:t>供应商注册</w:t>
      </w:r>
    </w:p>
    <w:p w14:paraId="729F2FF7">
      <w:r>
        <w:rPr>
          <w:rFonts w:hint="eastAsia" w:ascii="宋体" w:cs="宋体"/>
          <w:color w:val="000000"/>
          <w:lang w:bidi="ar"/>
        </w:rPr>
        <w:t>浏览器中输入地址</w:t>
      </w:r>
      <w:r>
        <w:rPr>
          <w:rFonts w:ascii="Calibri" w:hAnsi="Calibri" w:eastAsia="Calibri" w:cs="Calibri"/>
          <w:color w:val="000000"/>
          <w:lang w:bidi="ar"/>
        </w:rPr>
        <w:t>;</w:t>
      </w:r>
    </w:p>
    <w:p w14:paraId="5D0A2A09">
      <w:r>
        <w:fldChar w:fldCharType="begin"/>
      </w:r>
      <w:r>
        <w:instrText xml:space="preserve"> HYPERLINK "http://ecaitong.sinotruk.com:8012/" \l "/login normalLink /tdkey d38o9f /tdfe -10 /tdfu http:/ecaitong.sinotruk.com:8012/#/login /tdlt inline" </w:instrText>
      </w:r>
      <w:r>
        <w:fldChar w:fldCharType="separate"/>
      </w:r>
      <w:r>
        <w:rPr>
          <w:rStyle w:val="21"/>
        </w:rPr>
        <w:t>http</w:t>
      </w:r>
      <w:r>
        <w:rPr>
          <w:rStyle w:val="21"/>
          <w:rFonts w:hint="eastAsia"/>
        </w:rPr>
        <w:t>s</w:t>
      </w:r>
      <w:r>
        <w:rPr>
          <w:rStyle w:val="21"/>
        </w:rPr>
        <w:t>://ecaitong.sinotruk.com:8012/#/login</w:t>
      </w:r>
      <w:r>
        <w:rPr>
          <w:rStyle w:val="21"/>
        </w:rPr>
        <w:fldChar w:fldCharType="end"/>
      </w:r>
    </w:p>
    <w:p w14:paraId="0FCDF66E">
      <w:pPr>
        <w:numPr>
          <w:ilvl w:val="0"/>
          <w:numId w:val="1"/>
        </w:numPr>
        <w:rPr>
          <w:rFonts w:ascii="宋体" w:cs="宋体"/>
          <w:color w:val="000000"/>
          <w:lang w:bidi="ar"/>
        </w:rPr>
      </w:pPr>
      <w:r>
        <w:rPr>
          <w:rFonts w:hint="eastAsia" w:ascii="宋体" w:cs="宋体"/>
          <w:color w:val="000000"/>
          <w:lang w:bidi="ar"/>
        </w:rPr>
        <w:t>点击立即注册</w:t>
      </w:r>
    </w:p>
    <w:p w14:paraId="1B731956">
      <w:pPr>
        <w:rPr>
          <w:sz w:val="13"/>
          <w:szCs w:val="16"/>
          <w:highlight w:val="red"/>
        </w:rPr>
      </w:pPr>
      <w:r>
        <w:rPr>
          <w:rFonts w:hint="eastAsia" w:ascii="宋体" w:cs="宋体"/>
          <w:b/>
          <w:bCs/>
          <w:color w:val="C00000"/>
          <w:sz w:val="28"/>
          <w:szCs w:val="36"/>
          <w:highlight w:val="yellow"/>
          <w:lang w:bidi="ar"/>
        </w:rPr>
        <w:t>新用户注册前请务必仔细阅读系统中的供应商用户手册，根据手册提示进行操作，见下图所示</w:t>
      </w:r>
    </w:p>
    <w:p w14:paraId="23A7470C">
      <w:pPr>
        <w:snapToGrid w:val="0"/>
        <w:spacing w:line="312" w:lineRule="auto"/>
      </w:pPr>
      <w:r>
        <w:rPr>
          <w:rFonts w:ascii="宋体" w:hAnsi="宋体" w:cs="宋体"/>
          <w:sz w:val="24"/>
        </w:rPr>
        <w:drawing>
          <wp:inline distT="0" distB="0" distL="114300" distR="114300">
            <wp:extent cx="5605145" cy="2578735"/>
            <wp:effectExtent l="0" t="0" r="14605" b="12065"/>
            <wp:docPr id="196354397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543973" name="图片 1" descr="IMG_256"/>
                    <pic:cNvPicPr>
                      <a:picLocks noChangeAspect="1"/>
                    </pic:cNvPicPr>
                  </pic:nvPicPr>
                  <pic:blipFill>
                    <a:blip r:embed="rId8"/>
                    <a:stretch>
                      <a:fillRect/>
                    </a:stretch>
                  </pic:blipFill>
                  <pic:spPr>
                    <a:xfrm>
                      <a:off x="0" y="0"/>
                      <a:ext cx="5605145" cy="2578735"/>
                    </a:xfrm>
                    <a:prstGeom prst="rect">
                      <a:avLst/>
                    </a:prstGeom>
                    <a:noFill/>
                    <a:ln w="9525">
                      <a:noFill/>
                    </a:ln>
                  </pic:spPr>
                </pic:pic>
              </a:graphicData>
            </a:graphic>
          </wp:inline>
        </w:drawing>
      </w:r>
    </w:p>
    <w:p w14:paraId="403FAED3">
      <w:r>
        <w:rPr>
          <w:rFonts w:ascii="Calibri" w:hAnsi="Calibri" w:eastAsia="Calibri" w:cs="Calibri"/>
          <w:color w:val="000000"/>
          <w:lang w:bidi="ar"/>
        </w:rPr>
        <w:t xml:space="preserve">2.     </w:t>
      </w:r>
      <w:r>
        <w:rPr>
          <w:rFonts w:hint="eastAsia" w:ascii="宋体" w:cs="宋体"/>
          <w:color w:val="000000"/>
          <w:lang w:bidi="ar"/>
        </w:rPr>
        <w:t>填写手机号码（没有注册过的）</w:t>
      </w:r>
    </w:p>
    <w:p w14:paraId="54C5F004">
      <w:pPr>
        <w:snapToGrid w:val="0"/>
        <w:spacing w:line="312" w:lineRule="auto"/>
      </w:pPr>
      <w:r>
        <w:drawing>
          <wp:inline distT="0" distB="0" distL="114300" distR="114300">
            <wp:extent cx="5603240" cy="2765425"/>
            <wp:effectExtent l="0" t="0" r="16510" b="15875"/>
            <wp:docPr id="17" name="图片 17" descr="descript"/>
            <wp:cNvGraphicFramePr/>
            <a:graphic xmlns:a="http://schemas.openxmlformats.org/drawingml/2006/main">
              <a:graphicData uri="http://schemas.openxmlformats.org/drawingml/2006/picture">
                <pic:pic xmlns:pic="http://schemas.openxmlformats.org/drawingml/2006/picture">
                  <pic:nvPicPr>
                    <pic:cNvPr id="17" name="图片 17" descr="descript"/>
                    <pic:cNvPicPr/>
                  </pic:nvPicPr>
                  <pic:blipFill>
                    <a:blip r:embed="rId9"/>
                    <a:stretch>
                      <a:fillRect/>
                    </a:stretch>
                  </pic:blipFill>
                  <pic:spPr>
                    <a:xfrm>
                      <a:off x="0" y="0"/>
                      <a:ext cx="5603240" cy="2765425"/>
                    </a:xfrm>
                    <a:prstGeom prst="rect">
                      <a:avLst/>
                    </a:prstGeom>
                    <a:noFill/>
                    <a:ln>
                      <a:noFill/>
                    </a:ln>
                  </pic:spPr>
                </pic:pic>
              </a:graphicData>
            </a:graphic>
          </wp:inline>
        </w:drawing>
      </w:r>
    </w:p>
    <w:p w14:paraId="460F96B0">
      <w:pPr>
        <w:rPr>
          <w:b/>
          <w:bCs/>
        </w:rPr>
      </w:pPr>
      <w:r>
        <w:rPr>
          <w:rFonts w:ascii="Calibri" w:hAnsi="Calibri" w:eastAsia="Calibri" w:cs="Calibri"/>
          <w:b/>
          <w:bCs/>
          <w:color w:val="000000"/>
          <w:lang w:bidi="ar"/>
        </w:rPr>
        <w:t xml:space="preserve">3.     </w:t>
      </w:r>
      <w:r>
        <w:rPr>
          <w:rFonts w:hint="eastAsia" w:ascii="宋体" w:cs="宋体"/>
          <w:b/>
          <w:bCs/>
          <w:color w:val="000000"/>
          <w:lang w:bidi="ar"/>
        </w:rPr>
        <w:t>注册成功登录这个手机号码的账号进入系统，点击供应商注册</w:t>
      </w:r>
    </w:p>
    <w:p w14:paraId="6E699587">
      <w:pPr>
        <w:snapToGrid w:val="0"/>
        <w:spacing w:line="312" w:lineRule="auto"/>
      </w:pPr>
      <w:r>
        <w:drawing>
          <wp:inline distT="0" distB="0" distL="114300" distR="114300">
            <wp:extent cx="5605145" cy="2867025"/>
            <wp:effectExtent l="0" t="0" r="14605" b="9525"/>
            <wp:docPr id="9" name="图片 9" descr="descript"/>
            <wp:cNvGraphicFramePr/>
            <a:graphic xmlns:a="http://schemas.openxmlformats.org/drawingml/2006/main">
              <a:graphicData uri="http://schemas.openxmlformats.org/drawingml/2006/picture">
                <pic:pic xmlns:pic="http://schemas.openxmlformats.org/drawingml/2006/picture">
                  <pic:nvPicPr>
                    <pic:cNvPr id="9" name="图片 9" descr="descript"/>
                    <pic:cNvPicPr/>
                  </pic:nvPicPr>
                  <pic:blipFill>
                    <a:blip r:embed="rId10"/>
                    <a:stretch>
                      <a:fillRect/>
                    </a:stretch>
                  </pic:blipFill>
                  <pic:spPr>
                    <a:xfrm>
                      <a:off x="0" y="0"/>
                      <a:ext cx="5605145" cy="2867025"/>
                    </a:xfrm>
                    <a:prstGeom prst="rect">
                      <a:avLst/>
                    </a:prstGeom>
                    <a:noFill/>
                    <a:ln>
                      <a:noFill/>
                    </a:ln>
                  </pic:spPr>
                </pic:pic>
              </a:graphicData>
            </a:graphic>
          </wp:inline>
        </w:drawing>
      </w:r>
    </w:p>
    <w:p w14:paraId="1B690917">
      <w:r>
        <w:rPr>
          <w:rFonts w:ascii="Calibri" w:hAnsi="Calibri" w:eastAsia="Calibri" w:cs="Calibri"/>
          <w:color w:val="000000"/>
          <w:lang w:bidi="ar"/>
        </w:rPr>
        <w:t xml:space="preserve">4.     </w:t>
      </w:r>
      <w:r>
        <w:rPr>
          <w:rFonts w:hint="eastAsia" w:ascii="宋体" w:cs="宋体"/>
          <w:color w:val="000000"/>
          <w:lang w:bidi="ar"/>
        </w:rPr>
        <w:t>点击新增</w:t>
      </w:r>
    </w:p>
    <w:p w14:paraId="17998FC8">
      <w:pPr>
        <w:snapToGrid w:val="0"/>
        <w:spacing w:line="312" w:lineRule="auto"/>
      </w:pPr>
      <w:r>
        <w:drawing>
          <wp:inline distT="0" distB="0" distL="114300" distR="114300">
            <wp:extent cx="5758180" cy="2852420"/>
            <wp:effectExtent l="0" t="0" r="13970" b="5080"/>
            <wp:docPr id="15" name="图片 15" descr="descript"/>
            <wp:cNvGraphicFramePr/>
            <a:graphic xmlns:a="http://schemas.openxmlformats.org/drawingml/2006/main">
              <a:graphicData uri="http://schemas.openxmlformats.org/drawingml/2006/picture">
                <pic:pic xmlns:pic="http://schemas.openxmlformats.org/drawingml/2006/picture">
                  <pic:nvPicPr>
                    <pic:cNvPr id="15" name="图片 15" descr="descript"/>
                    <pic:cNvPicPr/>
                  </pic:nvPicPr>
                  <pic:blipFill>
                    <a:blip r:embed="rId11"/>
                    <a:stretch>
                      <a:fillRect/>
                    </a:stretch>
                  </pic:blipFill>
                  <pic:spPr>
                    <a:xfrm>
                      <a:off x="0" y="0"/>
                      <a:ext cx="5758180" cy="2852420"/>
                    </a:xfrm>
                    <a:prstGeom prst="rect">
                      <a:avLst/>
                    </a:prstGeom>
                    <a:noFill/>
                    <a:ln>
                      <a:noFill/>
                    </a:ln>
                  </pic:spPr>
                </pic:pic>
              </a:graphicData>
            </a:graphic>
          </wp:inline>
        </w:drawing>
      </w:r>
    </w:p>
    <w:p w14:paraId="491A5610">
      <w:r>
        <w:rPr>
          <w:lang w:bidi="ar"/>
        </w:rPr>
        <w:t>5</w:t>
      </w:r>
      <w:r>
        <w:rPr>
          <w:rFonts w:ascii="Calibri" w:hAnsi="Calibri" w:eastAsia="Calibri" w:cs="Calibri"/>
          <w:color w:val="000000"/>
          <w:lang w:bidi="ar"/>
        </w:rPr>
        <w:t xml:space="preserve"> </w:t>
      </w:r>
      <w:r>
        <w:rPr>
          <w:rFonts w:hint="eastAsia" w:ascii="宋体" w:cs="宋体"/>
          <w:color w:val="000000"/>
          <w:lang w:bidi="ar"/>
        </w:rPr>
        <w:t>按要求填写所有信息，注意非生产类要填写合作单位，最后提交审批</w:t>
      </w:r>
    </w:p>
    <w:p w14:paraId="4C2BCE53">
      <w:pPr>
        <w:rPr>
          <w:rFonts w:ascii="宋体" w:cs="宋体"/>
          <w:color w:val="000000"/>
        </w:rPr>
      </w:pPr>
      <w:r>
        <w:drawing>
          <wp:inline distT="0" distB="0" distL="114300" distR="114300">
            <wp:extent cx="5760085" cy="2807335"/>
            <wp:effectExtent l="0" t="0" r="12065" b="12065"/>
            <wp:docPr id="10" name="图片 10" descr="descript"/>
            <wp:cNvGraphicFramePr/>
            <a:graphic xmlns:a="http://schemas.openxmlformats.org/drawingml/2006/main">
              <a:graphicData uri="http://schemas.openxmlformats.org/drawingml/2006/picture">
                <pic:pic xmlns:pic="http://schemas.openxmlformats.org/drawingml/2006/picture">
                  <pic:nvPicPr>
                    <pic:cNvPr id="10" name="图片 10" descr="descript"/>
                    <pic:cNvPicPr/>
                  </pic:nvPicPr>
                  <pic:blipFill>
                    <a:blip r:embed="rId12"/>
                    <a:stretch>
                      <a:fillRect/>
                    </a:stretch>
                  </pic:blipFill>
                  <pic:spPr>
                    <a:xfrm>
                      <a:off x="0" y="0"/>
                      <a:ext cx="5760085" cy="2807335"/>
                    </a:xfrm>
                    <a:prstGeom prst="rect">
                      <a:avLst/>
                    </a:prstGeom>
                    <a:noFill/>
                    <a:ln>
                      <a:noFill/>
                    </a:ln>
                  </pic:spPr>
                </pic:pic>
              </a:graphicData>
            </a:graphic>
          </wp:inline>
        </w:drawing>
      </w:r>
      <w:r>
        <w:drawing>
          <wp:inline distT="0" distB="0" distL="114300" distR="114300">
            <wp:extent cx="5758180" cy="2817495"/>
            <wp:effectExtent l="0" t="0" r="13970" b="1905"/>
            <wp:docPr id="11" name="图片 11" descr="descript"/>
            <wp:cNvGraphicFramePr/>
            <a:graphic xmlns:a="http://schemas.openxmlformats.org/drawingml/2006/main">
              <a:graphicData uri="http://schemas.openxmlformats.org/drawingml/2006/picture">
                <pic:pic xmlns:pic="http://schemas.openxmlformats.org/drawingml/2006/picture">
                  <pic:nvPicPr>
                    <pic:cNvPr id="11" name="图片 11"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r>
        <w:drawing>
          <wp:inline distT="0" distB="0" distL="114300" distR="114300">
            <wp:extent cx="5758180" cy="2817495"/>
            <wp:effectExtent l="0" t="0" r="13970" b="1905"/>
            <wp:docPr id="13" name="图片 13" descr="descript"/>
            <wp:cNvGraphicFramePr/>
            <a:graphic xmlns:a="http://schemas.openxmlformats.org/drawingml/2006/main">
              <a:graphicData uri="http://schemas.openxmlformats.org/drawingml/2006/picture">
                <pic:pic xmlns:pic="http://schemas.openxmlformats.org/drawingml/2006/picture">
                  <pic:nvPicPr>
                    <pic:cNvPr id="13" name="图片 13"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p>
    <w:p w14:paraId="1CFC6C85"/>
    <w:p w14:paraId="71E1AAF1">
      <w:pPr>
        <w:snapToGrid w:val="0"/>
        <w:spacing w:line="312" w:lineRule="auto"/>
      </w:pPr>
    </w:p>
    <w:p w14:paraId="2CBFFB9A"/>
    <w:p w14:paraId="1DE00F86">
      <w:pPr>
        <w:pStyle w:val="3"/>
        <w:widowControl/>
        <w:rPr>
          <w:rFonts w:ascii="Cambria" w:hAnsi="Cambria" w:cs="Cambria"/>
          <w:highlight w:val="yellow"/>
        </w:rPr>
      </w:pPr>
      <w:r>
        <w:rPr>
          <w:rFonts w:hint="eastAsia" w:ascii="宋体" w:cs="宋体"/>
          <w:highlight w:val="yellow"/>
        </w:rPr>
        <w:t>登录界面</w:t>
      </w:r>
    </w:p>
    <w:p w14:paraId="050AD662">
      <w:pPr>
        <w:spacing w:line="360" w:lineRule="auto"/>
      </w:pPr>
      <w:r>
        <w:rPr>
          <w:lang w:bidi="ar"/>
        </w:rPr>
        <w:t>1</w:t>
      </w:r>
      <w:r>
        <w:rPr>
          <w:rFonts w:hint="eastAsia" w:ascii="宋体" w:cs="宋体"/>
          <w:lang w:bidi="ar"/>
        </w:rPr>
        <w:t>）功能简介</w:t>
      </w:r>
    </w:p>
    <w:p w14:paraId="50730EB6">
      <w:pPr>
        <w:spacing w:line="360" w:lineRule="auto"/>
      </w:pPr>
      <w:r>
        <w:rPr>
          <w:rFonts w:hint="eastAsia" w:ascii="宋体" w:cs="宋体"/>
          <w:lang w:bidi="ar"/>
        </w:rPr>
        <w:t>此页面用于进行账号登录，找回密码。</w:t>
      </w:r>
    </w:p>
    <w:p w14:paraId="21654E5D">
      <w:pPr>
        <w:numPr>
          <w:ilvl w:val="0"/>
          <w:numId w:val="2"/>
        </w:numPr>
        <w:spacing w:line="360" w:lineRule="auto"/>
      </w:pPr>
      <w:r>
        <w:rPr>
          <w:rFonts w:hint="eastAsia" w:ascii="宋体" w:cs="宋体"/>
          <w:lang w:bidi="ar"/>
        </w:rPr>
        <w:t>界面如下</w:t>
      </w:r>
    </w:p>
    <w:p w14:paraId="52872064">
      <w:r>
        <w:drawing>
          <wp:inline distT="0" distB="0" distL="114300" distR="114300">
            <wp:extent cx="5278120" cy="2660650"/>
            <wp:effectExtent l="0" t="0" r="17780" b="6350"/>
            <wp:docPr id="14" name="图片 14"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7"/>
                    <pic:cNvPicPr>
                      <a:picLocks noChangeAspect="1"/>
                    </pic:cNvPicPr>
                  </pic:nvPicPr>
                  <pic:blipFill>
                    <a:blip r:embed="rId14"/>
                    <a:stretch>
                      <a:fillRect/>
                    </a:stretch>
                  </pic:blipFill>
                  <pic:spPr>
                    <a:xfrm>
                      <a:off x="0" y="0"/>
                      <a:ext cx="5278120" cy="2660650"/>
                    </a:xfrm>
                    <a:prstGeom prst="rect">
                      <a:avLst/>
                    </a:prstGeom>
                    <a:noFill/>
                    <a:ln>
                      <a:noFill/>
                    </a:ln>
                  </pic:spPr>
                </pic:pic>
              </a:graphicData>
            </a:graphic>
          </wp:inline>
        </w:drawing>
      </w:r>
    </w:p>
    <w:p w14:paraId="6CDBD0A0">
      <w:pPr>
        <w:pStyle w:val="28"/>
        <w:ind w:firstLine="420"/>
      </w:pPr>
      <w:r>
        <w:t>3</w:t>
      </w:r>
      <w:r>
        <w:rPr>
          <w:rFonts w:hint="eastAsia"/>
        </w:rPr>
        <w:t>）页面规则</w:t>
      </w:r>
    </w:p>
    <w:p w14:paraId="1A88F5FE">
      <w:pPr>
        <w:pStyle w:val="28"/>
        <w:ind w:firstLine="422"/>
      </w:pPr>
      <w:r>
        <w:rPr>
          <w:rFonts w:hint="eastAsia"/>
          <w:b/>
          <w:bCs/>
        </w:rPr>
        <w:t>重置密码：</w:t>
      </w:r>
      <w:r>
        <w:rPr>
          <w:rFonts w:hint="eastAsia"/>
        </w:rPr>
        <w:t>对于新注册的供应商，审批流程结束之后</w:t>
      </w:r>
      <w:r>
        <w:t>e</w:t>
      </w:r>
      <w:r>
        <w:rPr>
          <w:rFonts w:hint="eastAsia"/>
        </w:rPr>
        <w:t>采通系统会发送短信到注册的收据号上，会告知登录账号和密码，</w:t>
      </w:r>
      <w:r>
        <w:rPr>
          <w:rFonts w:hint="eastAsia"/>
          <w:b/>
          <w:bCs/>
        </w:rPr>
        <w:t>账号为供应商注册完成后发送到手机上的账号密码。</w:t>
      </w:r>
      <w:r>
        <w:rPr>
          <w:rFonts w:hint="eastAsia"/>
        </w:rPr>
        <w:t>登录系统之后，立即绑定手机号，后续所有的密码重置都可以在登录界面点击忘记密码按钮，验证手机号码进行重置！</w:t>
      </w:r>
    </w:p>
    <w:p w14:paraId="6806712B">
      <w:pPr>
        <w:spacing w:line="360" w:lineRule="auto"/>
      </w:pPr>
      <w:r>
        <w:rPr>
          <w:rFonts w:hint="eastAsia" w:ascii="宋体" w:cs="宋体"/>
          <w:lang w:bidi="ar"/>
        </w:rPr>
        <w:t>如果供应商从未在系统内注册，此时认为是新供应商注册，需要点击“立即注册”按钮，用自己的手机号码登陆系统，进入系统之后点击供应商中心——》供应商注册，填写供应商注册信息，注意此时需要尽量把所有信息都维护完整，才可以提交成功，如果点击提交系统报错或者系统没反应请先仔细检查自己的填写数据是否完整正确。</w:t>
      </w:r>
    </w:p>
    <w:p w14:paraId="0403B4E2">
      <w:pPr>
        <w:pStyle w:val="3"/>
        <w:widowControl/>
        <w:spacing w:line="360" w:lineRule="auto"/>
        <w:rPr>
          <w:rFonts w:ascii="Cambria" w:hAnsi="Cambria" w:cs="Cambria"/>
          <w:highlight w:val="yellow"/>
        </w:rPr>
      </w:pPr>
      <w:r>
        <w:rPr>
          <w:rFonts w:hint="eastAsia" w:ascii="宋体" w:cs="宋体"/>
          <w:highlight w:val="yellow"/>
        </w:rPr>
        <w:t>供应商注册注意事项</w:t>
      </w:r>
    </w:p>
    <w:p w14:paraId="74FB6F25">
      <w:pPr>
        <w:spacing w:line="360" w:lineRule="auto"/>
      </w:pPr>
      <w:r>
        <w:rPr>
          <w:lang w:bidi="ar"/>
        </w:rPr>
        <w:t>1</w:t>
      </w:r>
      <w:r>
        <w:rPr>
          <w:rFonts w:hint="eastAsia" w:ascii="宋体" w:cs="宋体"/>
          <w:lang w:bidi="ar"/>
        </w:rPr>
        <w:t>）功能简介</w:t>
      </w:r>
    </w:p>
    <w:p w14:paraId="53319FE6">
      <w:pPr>
        <w:spacing w:line="360" w:lineRule="auto"/>
      </w:pPr>
      <w:r>
        <w:rPr>
          <w:rFonts w:hint="eastAsia" w:ascii="宋体" w:cs="宋体"/>
          <w:lang w:bidi="ar"/>
        </w:rPr>
        <w:t>此页面用于进行供应商注册</w:t>
      </w:r>
    </w:p>
    <w:p w14:paraId="0070C700">
      <w:pPr>
        <w:pStyle w:val="28"/>
        <w:ind w:firstLine="420"/>
      </w:pPr>
      <w:r>
        <w:t>2</w:t>
      </w:r>
      <w:r>
        <w:rPr>
          <w:rFonts w:hint="eastAsia"/>
        </w:rPr>
        <w:t>）界面如下</w:t>
      </w:r>
    </w:p>
    <w:p w14:paraId="545D3B5D">
      <w:r>
        <w:drawing>
          <wp:inline distT="0" distB="0" distL="114300" distR="114300">
            <wp:extent cx="5342255" cy="2485390"/>
            <wp:effectExtent l="0" t="0" r="10795" b="10160"/>
            <wp:docPr id="1505033164" name="图片 150503316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033164" name="图片 1505033164" descr="8"/>
                    <pic:cNvPicPr>
                      <a:picLocks noChangeAspect="1"/>
                    </pic:cNvPicPr>
                  </pic:nvPicPr>
                  <pic:blipFill>
                    <a:blip r:embed="rId15"/>
                    <a:stretch>
                      <a:fillRect/>
                    </a:stretch>
                  </pic:blipFill>
                  <pic:spPr>
                    <a:xfrm>
                      <a:off x="0" y="0"/>
                      <a:ext cx="5342255" cy="2485390"/>
                    </a:xfrm>
                    <a:prstGeom prst="rect">
                      <a:avLst/>
                    </a:prstGeom>
                    <a:noFill/>
                    <a:ln>
                      <a:noFill/>
                    </a:ln>
                  </pic:spPr>
                </pic:pic>
              </a:graphicData>
            </a:graphic>
          </wp:inline>
        </w:drawing>
      </w:r>
    </w:p>
    <w:p w14:paraId="41791717">
      <w:pPr>
        <w:pStyle w:val="28"/>
        <w:ind w:firstLine="420"/>
      </w:pPr>
      <w:r>
        <w:rPr>
          <w:rFonts w:hint="eastAsia"/>
        </w:rPr>
        <w:t>3）页面规则</w:t>
      </w:r>
    </w:p>
    <w:p w14:paraId="787E7384">
      <w:pPr>
        <w:pStyle w:val="28"/>
        <w:ind w:firstLine="420"/>
      </w:pPr>
      <w:r>
        <w:rPr>
          <w:rFonts w:hint="eastAsia"/>
        </w:rPr>
        <w:t>点击新增按钮进入注册界面，如果点击提交，系统报错或者系统没反应请先仔细检查自己的填写数据是否完整正确。</w:t>
      </w:r>
    </w:p>
    <w:p w14:paraId="35C58A82">
      <w:pPr>
        <w:spacing w:line="360" w:lineRule="auto"/>
      </w:pPr>
      <w:r>
        <w:rPr>
          <w:rFonts w:hint="eastAsia" w:ascii="宋体" w:cs="宋体"/>
          <w:lang w:bidi="ar"/>
        </w:rPr>
        <w:t>注册信息的字段：尽量把所有信息都填写完整，</w:t>
      </w:r>
    </w:p>
    <w:p w14:paraId="4D7BC37A">
      <w:pPr>
        <w:numPr>
          <w:ilvl w:val="0"/>
          <w:numId w:val="3"/>
        </w:numPr>
        <w:spacing w:line="360" w:lineRule="auto"/>
      </w:pPr>
      <w:r>
        <w:rPr>
          <w:rFonts w:hint="eastAsia" w:ascii="宋体" w:cs="宋体"/>
          <w:lang w:bidi="ar"/>
        </w:rPr>
        <w:t>统一社会信用代码字段，是供应商的唯一标识字段，没有校验规则，如果系统报统一社会信用代码重复则说明此供应商已经在</w:t>
      </w:r>
      <w:r>
        <w:rPr>
          <w:lang w:bidi="ar"/>
        </w:rPr>
        <w:t>e</w:t>
      </w:r>
      <w:r>
        <w:rPr>
          <w:rFonts w:hint="eastAsia" w:ascii="宋体" w:cs="宋体"/>
          <w:lang w:bidi="ar"/>
        </w:rPr>
        <w:t>采通内存在，请咨询对应的采购工程师账号密码。</w:t>
      </w:r>
    </w:p>
    <w:p w14:paraId="5CBA566F">
      <w:pPr>
        <w:numPr>
          <w:ilvl w:val="0"/>
          <w:numId w:val="3"/>
        </w:numPr>
        <w:spacing w:line="360" w:lineRule="auto"/>
        <w:rPr>
          <w:b/>
          <w:bCs/>
          <w:color w:val="C00000"/>
        </w:rPr>
      </w:pPr>
      <w:r>
        <w:rPr>
          <w:rFonts w:hint="eastAsia" w:ascii="宋体" w:cs="宋体"/>
          <w:b/>
          <w:bCs/>
          <w:color w:val="C00000"/>
          <w:lang w:bidi="ar"/>
        </w:rPr>
        <w:t>采购形式编号和投标项目名称、近三年财务指标情况，对于非生产类供应商都是必填项。</w:t>
      </w:r>
    </w:p>
    <w:p w14:paraId="012505F8">
      <w:pPr>
        <w:numPr>
          <w:ilvl w:val="0"/>
          <w:numId w:val="3"/>
        </w:numPr>
        <w:spacing w:line="360" w:lineRule="auto"/>
      </w:pPr>
      <w:r>
        <w:rPr>
          <w:rFonts w:hint="eastAsia" w:ascii="宋体" w:cs="宋体"/>
          <w:lang w:bidi="ar"/>
        </w:rPr>
        <w:t>营业执照有效结束日期目前限制在当前日期及之前，应该限制在当前日期之后，最大允许“</w:t>
      </w:r>
      <w:r>
        <w:rPr>
          <w:lang w:bidi="ar"/>
        </w:rPr>
        <w:t>9999-12-31</w:t>
      </w:r>
      <w:r>
        <w:rPr>
          <w:rFonts w:hint="eastAsia" w:ascii="宋体" w:cs="宋体"/>
          <w:lang w:bidi="ar"/>
        </w:rPr>
        <w:t>”，即代表永久有效。</w:t>
      </w:r>
    </w:p>
    <w:p w14:paraId="2A643368">
      <w:pPr>
        <w:numPr>
          <w:ilvl w:val="0"/>
          <w:numId w:val="3"/>
        </w:numPr>
        <w:spacing w:line="360" w:lineRule="auto"/>
      </w:pPr>
      <w:r>
        <w:rPr>
          <w:rFonts w:hint="eastAsia" w:ascii="宋体" w:cs="宋体"/>
          <w:lang w:bidi="ar"/>
        </w:rPr>
        <w:t>提交成功之后进入审批流，每个节点都会由</w:t>
      </w:r>
      <w:r>
        <w:rPr>
          <w:lang w:bidi="ar"/>
        </w:rPr>
        <w:t>1</w:t>
      </w:r>
      <w:r>
        <w:rPr>
          <w:rFonts w:hint="eastAsia" w:ascii="宋体" w:cs="宋体"/>
          <w:lang w:bidi="ar"/>
        </w:rPr>
        <w:t>个或多个负责人审批，</w:t>
      </w:r>
      <w:r>
        <w:rPr>
          <w:rFonts w:hint="eastAsia" w:ascii="宋体" w:cs="宋体"/>
          <w:color w:val="C00000"/>
          <w:em w:val="dot"/>
          <w:lang w:bidi="ar"/>
        </w:rPr>
        <w:t>提交之后需要随时关注审批进度，被驳回的需要修改后重新提交信息。</w:t>
      </w:r>
      <w:r>
        <w:rPr>
          <w:rFonts w:hint="eastAsia" w:ascii="宋体" w:cs="宋体"/>
          <w:b/>
          <w:bCs/>
          <w:color w:val="C00000"/>
          <w:em w:val="dot"/>
          <w:lang w:bidi="ar"/>
        </w:rPr>
        <w:t>审批流程全部走完结束之后，且有短信通知供应商才算注册成功</w:t>
      </w:r>
      <w:r>
        <w:rPr>
          <w:rFonts w:hint="eastAsia" w:ascii="宋体" w:cs="宋体"/>
          <w:b/>
          <w:bCs/>
          <w:lang w:bidi="ar"/>
        </w:rPr>
        <w:t>。</w:t>
      </w:r>
    </w:p>
    <w:p w14:paraId="1CE5198E">
      <w:pPr>
        <w:pStyle w:val="4"/>
        <w:widowControl/>
        <w:numPr>
          <w:ilvl w:val="0"/>
          <w:numId w:val="3"/>
        </w:numPr>
        <w:spacing w:line="360" w:lineRule="auto"/>
        <w:jc w:val="left"/>
      </w:pPr>
      <w:r>
        <w:rPr>
          <w:rFonts w:hint="eastAsia" w:ascii="宋体" w:cs="宋体"/>
        </w:rPr>
        <w:t>点击“查看”按钮可以进行查看注册信息，供应商提交注册之后想查看审批进度，可以点击此按钮。</w:t>
      </w:r>
    </w:p>
    <w:p w14:paraId="51BB95CA">
      <w:pPr>
        <w:pStyle w:val="4"/>
        <w:widowControl/>
        <w:tabs>
          <w:tab w:val="left" w:pos="312"/>
        </w:tabs>
        <w:spacing w:line="360" w:lineRule="auto"/>
        <w:ind w:firstLine="0"/>
        <w:jc w:val="left"/>
        <w:rPr>
          <w:rFonts w:ascii="宋体" w:cs="宋体"/>
          <w:szCs w:val="21"/>
        </w:rPr>
      </w:pPr>
      <w:r>
        <w:rPr>
          <w:rFonts w:hint="eastAsia" w:ascii="宋体" w:hAnsi="宋体" w:cs="宋体"/>
          <w:b/>
          <w:bCs/>
          <w:szCs w:val="21"/>
          <w:lang w:val="de-DE"/>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24F4EFB8">
      <w:pPr>
        <w:pStyle w:val="4"/>
        <w:widowControl/>
        <w:tabs>
          <w:tab w:val="left" w:pos="312"/>
        </w:tabs>
        <w:spacing w:line="360" w:lineRule="auto"/>
        <w:ind w:firstLine="0"/>
        <w:jc w:val="left"/>
        <w:rPr>
          <w:rFonts w:ascii="宋体" w:cs="宋体"/>
        </w:rPr>
      </w:pPr>
    </w:p>
    <w:p w14:paraId="1365BF1C">
      <w:pPr>
        <w:pStyle w:val="3"/>
        <w:widowControl/>
        <w:rPr>
          <w:highlight w:val="yellow"/>
        </w:rPr>
      </w:pPr>
      <w:r>
        <w:rPr>
          <w:rFonts w:hint="eastAsia" w:cs="黑体"/>
          <w:highlight w:val="yellow"/>
        </w:rPr>
        <w:t>供应商应标</w:t>
      </w:r>
    </w:p>
    <w:p w14:paraId="63B652D5">
      <w:pPr>
        <w:rPr>
          <w:rFonts w:ascii="宋体" w:hAnsi="宋体" w:cs="宋体"/>
          <w:sz w:val="28"/>
          <w:szCs w:val="28"/>
        </w:rPr>
      </w:pPr>
      <w:r>
        <w:rPr>
          <w:rFonts w:hint="eastAsia" w:ascii="宋体" w:hAnsi="宋体" w:cs="宋体"/>
          <w:sz w:val="28"/>
          <w:szCs w:val="28"/>
          <w:lang w:bidi="ar"/>
        </w:rPr>
        <w:t>路径：招投标中心-非生产类招投标-供应商应标</w:t>
      </w:r>
    </w:p>
    <w:p w14:paraId="05C1C3B5">
      <w:pPr>
        <w:rPr>
          <w:rFonts w:ascii="宋体" w:hAnsi="宋体" w:cs="宋体"/>
          <w:sz w:val="28"/>
          <w:szCs w:val="28"/>
          <w:lang w:bidi="ar"/>
        </w:rPr>
      </w:pPr>
      <w:r>
        <w:rPr>
          <w:rFonts w:hint="eastAsia" w:ascii="宋体" w:hAnsi="宋体" w:cs="宋体"/>
          <w:sz w:val="28"/>
          <w:szCs w:val="28"/>
          <w:lang w:bidi="ar"/>
        </w:rPr>
        <w:t>e采通发布招标文件后，根据项目编号搜索本项目并点击应标，上传文件之后点击提交。</w:t>
      </w:r>
    </w:p>
    <w:p w14:paraId="060C0478">
      <w:r>
        <w:rPr>
          <w:rFonts w:hint="eastAsia" w:ascii="宋体" w:hAnsi="宋体" w:cs="宋体"/>
          <w:b/>
          <w:bCs/>
          <w:sz w:val="24"/>
        </w:rPr>
        <w:t>此处应标为线上资格审查环节，不是投标环节，不需要上传投标文件。投标单位应尽快应标以验证e采通账号是否可以正常使用，账号异常的请按下述提示修改账号后提交应标资料，</w:t>
      </w:r>
      <w:r>
        <w:rPr>
          <w:rFonts w:hint="eastAsia" w:ascii="宋体" w:hAnsi="宋体" w:cs="宋体"/>
          <w:b/>
          <w:bCs/>
          <w:color w:val="FF0000"/>
          <w:sz w:val="24"/>
        </w:rPr>
        <w:t>应标审核通过后方可进入投标环节，逾期不应标的无法参与投标</w:t>
      </w:r>
      <w:r>
        <w:rPr>
          <w:rFonts w:hint="eastAsia" w:ascii="宋体" w:hAnsi="宋体" w:cs="宋体"/>
          <w:b/>
          <w:bCs/>
          <w:sz w:val="24"/>
        </w:rPr>
        <w:t>。</w:t>
      </w:r>
    </w:p>
    <w:p w14:paraId="42D6DE86">
      <w:r>
        <w:drawing>
          <wp:inline distT="0" distB="0" distL="114300" distR="114300">
            <wp:extent cx="5393690" cy="2126615"/>
            <wp:effectExtent l="0" t="0" r="16510" b="698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6"/>
                    <a:stretch>
                      <a:fillRect/>
                    </a:stretch>
                  </pic:blipFill>
                  <pic:spPr>
                    <a:xfrm>
                      <a:off x="0" y="0"/>
                      <a:ext cx="5393690" cy="2126615"/>
                    </a:xfrm>
                    <a:prstGeom prst="rect">
                      <a:avLst/>
                    </a:prstGeom>
                    <a:noFill/>
                    <a:ln>
                      <a:noFill/>
                    </a:ln>
                  </pic:spPr>
                </pic:pic>
              </a:graphicData>
            </a:graphic>
          </wp:inline>
        </w:drawing>
      </w:r>
    </w:p>
    <w:p w14:paraId="16984967">
      <w:pPr>
        <w:rPr>
          <w:rFonts w:cs="宋体"/>
          <w:sz w:val="24"/>
          <w:lang w:bidi="ar"/>
        </w:rPr>
      </w:pPr>
      <w:r>
        <w:rPr>
          <w:rFonts w:hint="eastAsia" w:cs="宋体"/>
          <w:sz w:val="24"/>
          <w:lang w:bidi="ar"/>
        </w:rPr>
        <w:t>注意：</w:t>
      </w:r>
    </w:p>
    <w:p w14:paraId="1DEFAF42">
      <w:pPr>
        <w:ind w:firstLine="480" w:firstLineChars="200"/>
        <w:rPr>
          <w:rFonts w:cs="宋体"/>
          <w:sz w:val="24"/>
          <w:lang w:bidi="ar"/>
        </w:rPr>
      </w:pPr>
      <w:r>
        <w:rPr>
          <w:rFonts w:hint="eastAsia" w:cs="宋体"/>
          <w:sz w:val="24"/>
          <w:lang w:bidi="ar"/>
        </w:rPr>
        <w:t>此处如果出现“请到供应商基本信息界面，编辑补充提供财务数据再参与招投标！”提示，则说明供应商基本信息缺失财务数据，重汽财务部门和采购中心要求必须提供财务数据才可以参与招标</w:t>
      </w:r>
    </w:p>
    <w:p w14:paraId="21EB04A1">
      <w:pPr>
        <w:ind w:firstLine="480" w:firstLineChars="200"/>
        <w:rPr>
          <w:rFonts w:cs="宋体"/>
          <w:sz w:val="24"/>
          <w:lang w:bidi="ar"/>
        </w:rPr>
      </w:pPr>
      <w:r>
        <w:rPr>
          <w:rFonts w:hint="eastAsia" w:cs="宋体"/>
          <w:sz w:val="24"/>
          <w:lang w:bidi="ar"/>
        </w:rPr>
        <w:t>补充信息请到供应商中心——供应商变更任务——发起变更，进入信息填写界面，有①基本信息变更②供货类别变更③供货类别变更，选择《是否提供？一般是提供》，此处如果选择“否”系统则允许不提供财务数据的情况下参与应标，但是必须要先和采购中心联系，且此时提交的流程财务数据是不显示的且为空的，慎重。</w:t>
      </w:r>
    </w:p>
    <w:p w14:paraId="7A951A71">
      <w:pPr>
        <w:ind w:firstLine="480" w:firstLineChars="200"/>
        <w:rPr>
          <w:sz w:val="24"/>
        </w:rPr>
      </w:pPr>
      <w:r>
        <w:rPr>
          <w:rFonts w:hint="eastAsia" w:cs="宋体"/>
          <w:sz w:val="24"/>
          <w:lang w:bidi="ar"/>
        </w:rPr>
        <w:t>按要求填写财务数据，财务数据除长期借款、短期借款、对外担保金额可以为</w:t>
      </w:r>
      <w:r>
        <w:rPr>
          <w:sz w:val="24"/>
          <w:lang w:bidi="ar"/>
        </w:rPr>
        <w:t>0</w:t>
      </w:r>
      <w:r>
        <w:rPr>
          <w:rFonts w:hint="eastAsia" w:cs="宋体"/>
          <w:sz w:val="24"/>
          <w:lang w:bidi="ar"/>
        </w:rPr>
        <w:t>其他数据不允许为空，全部信息补充完整（上面其他的名称、地址、等等其他数据不变更不需要填写）之后选择采购工程师提交，经过审批后后才可以参与招标。</w:t>
      </w:r>
    </w:p>
    <w:p w14:paraId="74521A5A">
      <w:pPr>
        <w:ind w:firstLine="480" w:firstLineChars="200"/>
        <w:rPr>
          <w:sz w:val="24"/>
        </w:rPr>
      </w:pPr>
      <w:r>
        <w:rPr>
          <w:rFonts w:hint="eastAsia" w:cs="宋体"/>
          <w:sz w:val="24"/>
          <w:lang w:bidi="ar"/>
        </w:rPr>
        <w:t>但是注意，如果您无法选择采购工程师，采购工程师可选为空，则说明您家缺失供货类别信息，请退出界面后重新发起优先走供货类别变更增加供货类别！！！审批通过之后再走基本信息变更补充财务数据。截图路径如下</w:t>
      </w:r>
    </w:p>
    <w:p w14:paraId="4E7D9AD3">
      <w:r>
        <w:drawing>
          <wp:inline distT="0" distB="0" distL="114300" distR="114300">
            <wp:extent cx="5426075" cy="2279015"/>
            <wp:effectExtent l="0" t="0" r="3175" b="6985"/>
            <wp:docPr id="7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2"/>
                    <pic:cNvPicPr>
                      <a:picLocks noChangeAspect="1"/>
                    </pic:cNvPicPr>
                  </pic:nvPicPr>
                  <pic:blipFill>
                    <a:blip r:embed="rId17"/>
                    <a:stretch>
                      <a:fillRect/>
                    </a:stretch>
                  </pic:blipFill>
                  <pic:spPr>
                    <a:xfrm>
                      <a:off x="0" y="0"/>
                      <a:ext cx="5426075" cy="2279015"/>
                    </a:xfrm>
                    <a:prstGeom prst="rect">
                      <a:avLst/>
                    </a:prstGeom>
                    <a:noFill/>
                    <a:ln>
                      <a:noFill/>
                    </a:ln>
                  </pic:spPr>
                </pic:pic>
              </a:graphicData>
            </a:graphic>
          </wp:inline>
        </w:drawing>
      </w:r>
    </w:p>
    <w:p w14:paraId="14462730">
      <w:pPr>
        <w:pStyle w:val="4"/>
        <w:widowControl/>
        <w:tabs>
          <w:tab w:val="left" w:pos="312"/>
        </w:tabs>
        <w:spacing w:line="360" w:lineRule="auto"/>
        <w:ind w:firstLine="0"/>
        <w:jc w:val="left"/>
        <w:rPr>
          <w:rFonts w:ascii="宋体" w:cs="宋体"/>
        </w:rPr>
      </w:pPr>
      <w:r>
        <w:drawing>
          <wp:inline distT="0" distB="0" distL="114300" distR="114300">
            <wp:extent cx="5331460" cy="2324100"/>
            <wp:effectExtent l="0" t="0" r="2540" b="0"/>
            <wp:docPr id="7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3"/>
                    <pic:cNvPicPr>
                      <a:picLocks noChangeAspect="1"/>
                    </pic:cNvPicPr>
                  </pic:nvPicPr>
                  <pic:blipFill>
                    <a:blip r:embed="rId18"/>
                    <a:stretch>
                      <a:fillRect/>
                    </a:stretch>
                  </pic:blipFill>
                  <pic:spPr>
                    <a:xfrm>
                      <a:off x="0" y="0"/>
                      <a:ext cx="5331460" cy="2324100"/>
                    </a:xfrm>
                    <a:prstGeom prst="rect">
                      <a:avLst/>
                    </a:prstGeom>
                    <a:noFill/>
                    <a:ln>
                      <a:noFill/>
                    </a:ln>
                  </pic:spPr>
                </pic:pic>
              </a:graphicData>
            </a:graphic>
          </wp:inline>
        </w:drawing>
      </w:r>
    </w:p>
    <w:p w14:paraId="01C0F6C1">
      <w:pPr>
        <w:rPr>
          <w:rFonts w:ascii="宋体" w:hAnsi="宋体"/>
          <w:kern w:val="0"/>
          <w:sz w:val="24"/>
          <w:szCs w:val="21"/>
          <w:lang w:bidi="en-US"/>
        </w:rPr>
      </w:pPr>
    </w:p>
    <w:p w14:paraId="4DBCC75E">
      <w:pPr>
        <w:pStyle w:val="8"/>
        <w:rPr>
          <w:highlight w:val="none"/>
        </w:rPr>
        <w:sectPr>
          <w:pgSz w:w="11906" w:h="16838"/>
          <w:pgMar w:top="1588" w:right="1418" w:bottom="1134" w:left="1418" w:header="851" w:footer="992" w:gutter="0"/>
          <w:pgNumType w:fmt="decimal"/>
          <w:cols w:space="720" w:num="1"/>
          <w:titlePg/>
          <w:docGrid w:type="lines" w:linePitch="312" w:charSpace="0"/>
        </w:sectPr>
      </w:pPr>
    </w:p>
    <w:p w14:paraId="7D82A662">
      <w:pPr>
        <w:pStyle w:val="8"/>
        <w:outlineLvl w:val="2"/>
        <w:rPr>
          <w:rFonts w:hint="eastAsia" w:ascii="宋体" w:hAnsi="宋体" w:eastAsia="宋体" w:cs="Times New Roman"/>
          <w:b/>
          <w:color w:val="000000"/>
          <w:sz w:val="24"/>
          <w:szCs w:val="24"/>
          <w:highlight w:val="none"/>
          <w:lang w:val="en-US" w:eastAsia="zh-CN"/>
        </w:rPr>
      </w:pPr>
      <w:r>
        <w:rPr>
          <w:rFonts w:hint="eastAsia" w:ascii="宋体" w:hAnsi="宋体" w:eastAsia="宋体" w:cs="Times New Roman"/>
          <w:b/>
          <w:color w:val="000000"/>
          <w:sz w:val="24"/>
          <w:szCs w:val="24"/>
          <w:highlight w:val="none"/>
          <w:lang w:val="en-US" w:eastAsia="zh-CN"/>
        </w:rPr>
        <w:t>SRM系统供应商用户手册</w:t>
      </w:r>
    </w:p>
    <w:p w14:paraId="3890438F">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系统网址：</w:t>
      </w:r>
      <w:r>
        <w:rPr>
          <w:rStyle w:val="21"/>
          <w:rFonts w:hint="eastAsia" w:ascii="宋体" w:hAnsi="宋体" w:eastAsia="宋体" w:cs="宋体"/>
          <w:sz w:val="24"/>
          <w:szCs w:val="24"/>
          <w:highlight w:val="none"/>
        </w:rPr>
        <w:fldChar w:fldCharType="begin"/>
      </w:r>
      <w:r>
        <w:rPr>
          <w:rStyle w:val="21"/>
          <w:rFonts w:hint="eastAsia" w:ascii="宋体" w:hAnsi="宋体" w:eastAsia="宋体" w:cs="宋体"/>
          <w:sz w:val="24"/>
          <w:szCs w:val="24"/>
          <w:highlight w:val="none"/>
        </w:rPr>
        <w:instrText xml:space="preserve">HYPERLINK http://ecaitong.sinotruk.com:8012/ normalLink \tdkey u5b6qk \tdfu http://ecaitong.sinotruk.com:8012/ \tdfn http%3A//ecaitong.sinotruk.com%3A8012/ \tdfe -10 \tdlt text </w:instrText>
      </w:r>
      <w:r>
        <w:rPr>
          <w:rStyle w:val="21"/>
          <w:rFonts w:hint="eastAsia" w:ascii="宋体" w:hAnsi="宋体" w:eastAsia="宋体" w:cs="宋体"/>
          <w:sz w:val="24"/>
          <w:szCs w:val="24"/>
          <w:highlight w:val="none"/>
        </w:rPr>
        <w:fldChar w:fldCharType="separate"/>
      </w:r>
      <w:r>
        <w:rPr>
          <w:rStyle w:val="21"/>
          <w:rFonts w:hint="eastAsia" w:ascii="宋体" w:hAnsi="宋体" w:eastAsia="宋体" w:cs="宋体"/>
          <w:sz w:val="24"/>
          <w:szCs w:val="24"/>
          <w:highlight w:val="none"/>
        </w:rPr>
        <w:t>http</w:t>
      </w:r>
      <w:r>
        <w:rPr>
          <w:rStyle w:val="21"/>
          <w:rFonts w:hint="eastAsia" w:ascii="宋体" w:hAnsi="宋体" w:cs="宋体"/>
          <w:sz w:val="24"/>
          <w:szCs w:val="24"/>
          <w:highlight w:val="none"/>
          <w:lang w:val="en-US" w:eastAsia="zh-CN"/>
        </w:rPr>
        <w:t>s</w:t>
      </w:r>
      <w:r>
        <w:rPr>
          <w:rStyle w:val="21"/>
          <w:rFonts w:hint="eastAsia" w:ascii="宋体" w:hAnsi="宋体" w:eastAsia="宋体" w:cs="宋体"/>
          <w:sz w:val="24"/>
          <w:szCs w:val="24"/>
          <w:highlight w:val="none"/>
        </w:rPr>
        <w:t>://ecaitong.sinotruk.com:8012/</w:t>
      </w:r>
      <w:r>
        <w:rPr>
          <w:rStyle w:val="21"/>
          <w:rFonts w:hint="eastAsia" w:ascii="宋体" w:hAnsi="宋体" w:eastAsia="宋体" w:cs="宋体"/>
          <w:sz w:val="24"/>
          <w:szCs w:val="24"/>
          <w:highlight w:val="none"/>
        </w:rPr>
        <w:fldChar w:fldCharType="end"/>
      </w:r>
    </w:p>
    <w:p w14:paraId="56200013">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用 户 名：gys+供应商代码</w:t>
      </w:r>
    </w:p>
    <w:p w14:paraId="3DED7777">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初始密码：</w:t>
      </w:r>
      <w:r>
        <w:rPr>
          <w:rFonts w:hint="eastAsia" w:ascii="宋体" w:hAnsi="宋体" w:eastAsia="宋体" w:cs="宋体"/>
          <w:i w:val="0"/>
          <w:strike w:val="0"/>
          <w:color w:val="000000"/>
          <w:sz w:val="24"/>
          <w:szCs w:val="24"/>
          <w:highlight w:val="none"/>
          <w:u w:val="none"/>
          <w:lang w:val="en-US" w:eastAsia="zh-CN"/>
        </w:rPr>
        <w:t>scm</w:t>
      </w:r>
      <w:r>
        <w:rPr>
          <w:rFonts w:hint="eastAsia" w:ascii="宋体" w:hAnsi="宋体" w:eastAsia="宋体" w:cs="宋体"/>
          <w:i w:val="0"/>
          <w:strike w:val="0"/>
          <w:color w:val="000000"/>
          <w:sz w:val="24"/>
          <w:szCs w:val="24"/>
          <w:highlight w:val="none"/>
          <w:u w:val="none"/>
        </w:rPr>
        <w:t>@202</w:t>
      </w:r>
      <w:r>
        <w:rPr>
          <w:rFonts w:hint="eastAsia" w:ascii="宋体" w:hAnsi="宋体" w:eastAsia="宋体" w:cs="宋体"/>
          <w:i w:val="0"/>
          <w:strike w:val="0"/>
          <w:color w:val="000000"/>
          <w:sz w:val="24"/>
          <w:szCs w:val="24"/>
          <w:highlight w:val="none"/>
          <w:u w:val="none"/>
          <w:lang w:val="en-US" w:eastAsia="zh-CN"/>
        </w:rPr>
        <w:t>2</w:t>
      </w:r>
      <w:r>
        <w:rPr>
          <w:rFonts w:hint="eastAsia" w:ascii="宋体" w:hAnsi="宋体" w:cs="宋体"/>
          <w:i w:val="0"/>
          <w:strike w:val="0"/>
          <w:color w:val="000000"/>
          <w:sz w:val="24"/>
          <w:szCs w:val="24"/>
          <w:highlight w:val="none"/>
          <w:u w:val="none"/>
          <w:lang w:val="en-US" w:eastAsia="zh-CN"/>
        </w:rPr>
        <w:t>或手机短信接收到的密码</w:t>
      </w:r>
    </w:p>
    <w:p w14:paraId="7C0088B1">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1.供应商应标</w:t>
      </w:r>
    </w:p>
    <w:p w14:paraId="6798DDA9">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供应商应标</w:t>
      </w:r>
    </w:p>
    <w:p w14:paraId="32492A21">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点击应标，上传文件之后点击提交。</w:t>
      </w:r>
    </w:p>
    <w:p w14:paraId="35ABEC0F">
      <w:pPr>
        <w:snapToGrid/>
        <w:spacing w:before="0" w:after="0" w:line="240" w:lineRule="auto"/>
        <w:ind w:left="0" w:right="0"/>
        <w:jc w:val="both"/>
        <w:rPr>
          <w:highlight w:val="none"/>
        </w:rPr>
      </w:pPr>
      <w:r>
        <w:rPr>
          <w:highlight w:val="none"/>
        </w:rPr>
        <w:drawing>
          <wp:inline distT="0" distB="0" distL="114300" distR="114300">
            <wp:extent cx="5760085" cy="2269490"/>
            <wp:effectExtent l="0" t="0" r="12065" b="16510"/>
            <wp:docPr id="18" name="图片 9" descr="descript"/>
            <wp:cNvGraphicFramePr/>
            <a:graphic xmlns:a="http://schemas.openxmlformats.org/drawingml/2006/main">
              <a:graphicData uri="http://schemas.openxmlformats.org/drawingml/2006/picture">
                <pic:pic xmlns:pic="http://schemas.openxmlformats.org/drawingml/2006/picture">
                  <pic:nvPicPr>
                    <pic:cNvPr id="18" name="图片 9" descr="descript"/>
                    <pic:cNvPicPr/>
                  </pic:nvPicPr>
                  <pic:blipFill>
                    <a:blip r:embed="rId19"/>
                    <a:stretch>
                      <a:fillRect/>
                    </a:stretch>
                  </pic:blipFill>
                  <pic:spPr>
                    <a:xfrm>
                      <a:off x="0" y="0"/>
                      <a:ext cx="5760085" cy="2269490"/>
                    </a:xfrm>
                    <a:prstGeom prst="rect">
                      <a:avLst/>
                    </a:prstGeom>
                    <a:noFill/>
                    <a:ln>
                      <a:noFill/>
                    </a:ln>
                  </pic:spPr>
                </pic:pic>
              </a:graphicData>
            </a:graphic>
          </wp:inline>
        </w:drawing>
      </w:r>
    </w:p>
    <w:p w14:paraId="5D11CE15">
      <w:pPr>
        <w:snapToGrid/>
        <w:spacing w:before="0" w:after="0" w:line="240" w:lineRule="auto"/>
        <w:ind w:left="0" w:right="0"/>
        <w:jc w:val="both"/>
        <w:rPr>
          <w:highlight w:val="none"/>
        </w:rPr>
      </w:pPr>
    </w:p>
    <w:p w14:paraId="65958115">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2.供应商投标</w:t>
      </w:r>
    </w:p>
    <w:p w14:paraId="34C6106F">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供应商投标</w:t>
      </w:r>
    </w:p>
    <w:p w14:paraId="66E96DFB">
      <w:pPr>
        <w:snapToGrid/>
        <w:spacing w:before="0" w:after="0" w:line="240" w:lineRule="auto"/>
        <w:ind w:left="0" w:right="0"/>
        <w:jc w:val="both"/>
        <w:rPr>
          <w:rFonts w:ascii="宋体" w:hAnsi="宋体" w:eastAsia="宋体" w:cs="宋体"/>
          <w:i w:val="0"/>
          <w:strike w:val="0"/>
          <w:color w:val="000000"/>
          <w:sz w:val="21"/>
          <w:highlight w:val="none"/>
          <w:u w:val="none"/>
        </w:rPr>
      </w:pPr>
      <w:r>
        <w:rPr>
          <w:rFonts w:ascii="宋体" w:hAnsi="宋体" w:eastAsia="宋体" w:cs="宋体"/>
          <w:i w:val="0"/>
          <w:strike w:val="0"/>
          <w:color w:val="000000"/>
          <w:sz w:val="21"/>
          <w:highlight w:val="none"/>
          <w:u w:val="none"/>
        </w:rPr>
        <w:drawing>
          <wp:inline distT="0" distB="0" distL="114300" distR="114300">
            <wp:extent cx="5760085" cy="2125345"/>
            <wp:effectExtent l="0" t="0" r="12065" b="8255"/>
            <wp:docPr id="20" name="图片 20" descr="descript"/>
            <wp:cNvGraphicFramePr/>
            <a:graphic xmlns:a="http://schemas.openxmlformats.org/drawingml/2006/main">
              <a:graphicData uri="http://schemas.openxmlformats.org/drawingml/2006/picture">
                <pic:pic xmlns:pic="http://schemas.openxmlformats.org/drawingml/2006/picture">
                  <pic:nvPicPr>
                    <pic:cNvPr id="20" name="图片 20" descr="descript"/>
                    <pic:cNvPicPr/>
                  </pic:nvPicPr>
                  <pic:blipFill>
                    <a:blip r:embed="rId20"/>
                    <a:stretch>
                      <a:fillRect/>
                    </a:stretch>
                  </pic:blipFill>
                  <pic:spPr>
                    <a:xfrm>
                      <a:off x="0" y="0"/>
                      <a:ext cx="5760085" cy="2125345"/>
                    </a:xfrm>
                    <a:prstGeom prst="rect">
                      <a:avLst/>
                    </a:prstGeom>
                    <a:noFill/>
                    <a:ln>
                      <a:noFill/>
                    </a:ln>
                  </pic:spPr>
                </pic:pic>
              </a:graphicData>
            </a:graphic>
          </wp:inline>
        </w:drawing>
      </w:r>
    </w:p>
    <w:p w14:paraId="706EEFF1">
      <w:pPr>
        <w:snapToGrid/>
        <w:spacing w:before="0" w:after="0" w:line="360" w:lineRule="auto"/>
        <w:ind w:left="0" w:right="0"/>
        <w:jc w:val="both"/>
        <w:rPr>
          <w:rFonts w:ascii="宋体" w:hAnsi="宋体" w:eastAsia="宋体" w:cs="宋体"/>
          <w:i w:val="0"/>
          <w:strike w:val="0"/>
          <w:color w:val="000000"/>
          <w:sz w:val="24"/>
          <w:szCs w:val="28"/>
          <w:highlight w:val="none"/>
          <w:u w:val="none"/>
        </w:rPr>
      </w:pPr>
      <w:r>
        <w:rPr>
          <w:rFonts w:ascii="宋体" w:hAnsi="宋体" w:eastAsia="宋体" w:cs="宋体"/>
          <w:i w:val="0"/>
          <w:strike w:val="0"/>
          <w:color w:val="000000"/>
          <w:sz w:val="24"/>
          <w:szCs w:val="28"/>
          <w:highlight w:val="none"/>
          <w:u w:val="none"/>
        </w:rPr>
        <w:t>点击投标按钮，进入详情页，输入投标报价并上传相应的附件。</w:t>
      </w:r>
    </w:p>
    <w:p w14:paraId="6BB94BFC">
      <w:pPr>
        <w:rPr>
          <w:b/>
          <w:bCs/>
          <w:sz w:val="28"/>
          <w:szCs w:val="28"/>
          <w:highlight w:val="none"/>
        </w:rPr>
      </w:pPr>
      <w:r>
        <w:rPr>
          <w:rFonts w:hint="eastAsia"/>
          <w:b/>
          <w:bCs/>
          <w:sz w:val="28"/>
          <w:szCs w:val="28"/>
          <w:highlight w:val="none"/>
        </w:rPr>
        <w:t>请注意，投标报价单位为万元含税</w:t>
      </w:r>
    </w:p>
    <w:p w14:paraId="48CC3805">
      <w:pPr>
        <w:pStyle w:val="5"/>
        <w:rPr>
          <w:highlight w:val="none"/>
        </w:rPr>
      </w:pPr>
    </w:p>
    <w:p w14:paraId="4AC7A04C">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490210" cy="2668905"/>
            <wp:effectExtent l="0" t="0" r="15240" b="17145"/>
            <wp:docPr id="21" name="图片 11" descr="descript"/>
            <wp:cNvGraphicFramePr/>
            <a:graphic xmlns:a="http://schemas.openxmlformats.org/drawingml/2006/main">
              <a:graphicData uri="http://schemas.openxmlformats.org/drawingml/2006/picture">
                <pic:pic xmlns:pic="http://schemas.openxmlformats.org/drawingml/2006/picture">
                  <pic:nvPicPr>
                    <pic:cNvPr id="21" name="图片 11" descr="descript"/>
                    <pic:cNvPicPr/>
                  </pic:nvPicPr>
                  <pic:blipFill>
                    <a:blip r:embed="rId21"/>
                    <a:stretch>
                      <a:fillRect/>
                    </a:stretch>
                  </pic:blipFill>
                  <pic:spPr>
                    <a:xfrm>
                      <a:off x="0" y="0"/>
                      <a:ext cx="5490210" cy="2668905"/>
                    </a:xfrm>
                    <a:prstGeom prst="rect">
                      <a:avLst/>
                    </a:prstGeom>
                    <a:noFill/>
                    <a:ln>
                      <a:noFill/>
                    </a:ln>
                  </pic:spPr>
                </pic:pic>
              </a:graphicData>
            </a:graphic>
          </wp:inline>
        </w:drawing>
      </w:r>
    </w:p>
    <w:p w14:paraId="29845523">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3.供应商技术标澄清函</w:t>
      </w:r>
    </w:p>
    <w:p w14:paraId="5319B3A9">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供应商技术标澄清函</w:t>
      </w:r>
    </w:p>
    <w:p w14:paraId="65008A1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点击编辑按钮进入系统，上传技术标澄清函。</w:t>
      </w:r>
    </w:p>
    <w:p w14:paraId="444296FF">
      <w:pPr>
        <w:spacing w:before="0" w:after="0" w:line="360" w:lineRule="auto"/>
        <w:ind w:left="0"/>
        <w:rPr>
          <w:rFonts w:ascii="Arial" w:hAnsi="Arial" w:eastAsia="Arial" w:cs="Arial"/>
          <w:i w:val="0"/>
          <w:strike w:val="0"/>
          <w:color w:val="000000"/>
          <w:sz w:val="28"/>
          <w:highlight w:val="none"/>
          <w:u w:val="none"/>
        </w:rPr>
      </w:pPr>
      <w:r>
        <w:rPr>
          <w:rFonts w:ascii="宋体" w:hAnsi="宋体" w:eastAsia="宋体" w:cs="宋体"/>
          <w:i w:val="0"/>
          <w:strike w:val="0"/>
          <w:color w:val="000000"/>
          <w:sz w:val="24"/>
          <w:szCs w:val="24"/>
          <w:highlight w:val="none"/>
          <w:u w:val="none"/>
        </w:rPr>
        <w:t>开标之后所有投标的供应商都可编辑提交，技术标入围之后</w:t>
      </w:r>
      <w:r>
        <w:rPr>
          <w:rFonts w:hint="eastAsia" w:ascii="宋体" w:hAnsi="宋体" w:eastAsia="宋体" w:cs="宋体"/>
          <w:i w:val="0"/>
          <w:strike w:val="0"/>
          <w:color w:val="000000"/>
          <w:sz w:val="24"/>
          <w:szCs w:val="24"/>
          <w:highlight w:val="none"/>
          <w:u w:val="none"/>
        </w:rPr>
        <w:t xml:space="preserve"> </w:t>
      </w:r>
      <w:r>
        <w:rPr>
          <w:rFonts w:ascii="宋体" w:hAnsi="宋体" w:eastAsia="宋体" w:cs="宋体"/>
          <w:i w:val="0"/>
          <w:strike w:val="0"/>
          <w:color w:val="000000"/>
          <w:sz w:val="24"/>
          <w:szCs w:val="24"/>
          <w:highlight w:val="none"/>
          <w:u w:val="none"/>
        </w:rPr>
        <w:t>都不可编辑</w:t>
      </w:r>
      <w:r>
        <w:rPr>
          <w:highlight w:val="none"/>
        </w:rPr>
        <w:drawing>
          <wp:inline distT="0" distB="0" distL="0" distR="0">
            <wp:extent cx="5502910" cy="2550795"/>
            <wp:effectExtent l="0" t="0" r="2540" b="1905"/>
            <wp:docPr id="719997871" name="图片 1" descr="图形用户界面, 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997871" name="图片 1" descr="图形用户界面, 文本, 信件&#10;&#10;描述已自动生成"/>
                    <pic:cNvPicPr>
                      <a:picLocks noChangeAspect="1"/>
                    </pic:cNvPicPr>
                  </pic:nvPicPr>
                  <pic:blipFill>
                    <a:blip r:embed="rId22"/>
                    <a:stretch>
                      <a:fillRect/>
                    </a:stretch>
                  </pic:blipFill>
                  <pic:spPr>
                    <a:xfrm>
                      <a:off x="0" y="0"/>
                      <a:ext cx="5502910" cy="2550795"/>
                    </a:xfrm>
                    <a:prstGeom prst="rect">
                      <a:avLst/>
                    </a:prstGeom>
                  </pic:spPr>
                </pic:pic>
              </a:graphicData>
            </a:graphic>
          </wp:inline>
        </w:drawing>
      </w:r>
    </w:p>
    <w:p w14:paraId="644BD9A2">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4.供应商报价</w:t>
      </w:r>
    </w:p>
    <w:p w14:paraId="5FFAB3A8">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供应商报价</w:t>
      </w:r>
    </w:p>
    <w:p w14:paraId="647855A9">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点击报价按钮进入报价详情界面，请在此轮报价起止时间内报价，否则无法报价。</w:t>
      </w:r>
    </w:p>
    <w:p w14:paraId="51D0136E">
      <w:pPr>
        <w:rPr>
          <w:b/>
          <w:bCs/>
          <w:sz w:val="28"/>
          <w:szCs w:val="28"/>
          <w:highlight w:val="none"/>
        </w:rPr>
      </w:pPr>
      <w:r>
        <w:rPr>
          <w:rFonts w:hint="eastAsia"/>
          <w:b/>
          <w:bCs/>
          <w:sz w:val="28"/>
          <w:szCs w:val="28"/>
          <w:highlight w:val="none"/>
        </w:rPr>
        <w:t>请注意，报价单位为万元含税</w:t>
      </w:r>
    </w:p>
    <w:p w14:paraId="04FB95FA">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5.供应商澄清报价</w:t>
      </w:r>
    </w:p>
    <w:p w14:paraId="75971643">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供应商澄清报价</w:t>
      </w:r>
    </w:p>
    <w:p w14:paraId="72D1B8B8">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招标发起人接收建议价的同时会给供应商发送澄清报价，供应商在此界面进行澄清报价，点击编辑按钮进入澄清报价详细界面，输入价格并上传澄清函，之后点击提交。</w:t>
      </w:r>
    </w:p>
    <w:p w14:paraId="046428AF">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300345" cy="2172970"/>
            <wp:effectExtent l="0" t="0" r="14605" b="17780"/>
            <wp:docPr id="23" name="图片 13" descr="descript"/>
            <wp:cNvGraphicFramePr/>
            <a:graphic xmlns:a="http://schemas.openxmlformats.org/drawingml/2006/main">
              <a:graphicData uri="http://schemas.openxmlformats.org/drawingml/2006/picture">
                <pic:pic xmlns:pic="http://schemas.openxmlformats.org/drawingml/2006/picture">
                  <pic:nvPicPr>
                    <pic:cNvPr id="23" name="图片 13" descr="descript"/>
                    <pic:cNvPicPr/>
                  </pic:nvPicPr>
                  <pic:blipFill>
                    <a:blip r:embed="rId23"/>
                    <a:stretch>
                      <a:fillRect/>
                    </a:stretch>
                  </pic:blipFill>
                  <pic:spPr>
                    <a:xfrm>
                      <a:off x="0" y="0"/>
                      <a:ext cx="5300345" cy="2172970"/>
                    </a:xfrm>
                    <a:prstGeom prst="rect">
                      <a:avLst/>
                    </a:prstGeom>
                    <a:noFill/>
                    <a:ln>
                      <a:noFill/>
                    </a:ln>
                  </pic:spPr>
                </pic:pic>
              </a:graphicData>
            </a:graphic>
          </wp:inline>
        </w:drawing>
      </w:r>
    </w:p>
    <w:p w14:paraId="2B98FEA0">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6.供应商查看中标通知</w:t>
      </w:r>
    </w:p>
    <w:p w14:paraId="11060DD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中标项目</w:t>
      </w:r>
    </w:p>
    <w:p w14:paraId="7C286112">
      <w:pPr>
        <w:snapToGrid/>
        <w:spacing w:before="0" w:after="0" w:line="360" w:lineRule="auto"/>
        <w:ind w:left="0" w:right="0"/>
        <w:jc w:val="both"/>
        <w:rPr>
          <w:rFonts w:hint="eastAsia" w:hAnsi="宋体"/>
          <w:b/>
          <w:sz w:val="24"/>
          <w:szCs w:val="24"/>
          <w:highlight w:val="none"/>
        </w:rPr>
      </w:pPr>
      <w:r>
        <w:rPr>
          <w:rFonts w:ascii="宋体" w:hAnsi="宋体" w:eastAsia="宋体" w:cs="宋体"/>
          <w:i w:val="0"/>
          <w:strike w:val="0"/>
          <w:color w:val="000000"/>
          <w:sz w:val="24"/>
          <w:szCs w:val="24"/>
          <w:highlight w:val="none"/>
          <w:u w:val="none"/>
        </w:rPr>
        <w:t>点击查看进入查看中标项目详情</w:t>
      </w:r>
    </w:p>
    <w:p w14:paraId="3E371B80">
      <w:pPr>
        <w:rPr>
          <w:highlight w:val="none"/>
        </w:rPr>
      </w:pPr>
      <w:r>
        <w:rPr>
          <w:highlight w:val="none"/>
        </w:rPr>
        <w:drawing>
          <wp:inline distT="0" distB="0" distL="0" distR="0">
            <wp:extent cx="4808220" cy="1975485"/>
            <wp:effectExtent l="0" t="0" r="11430" b="5715"/>
            <wp:docPr id="1220149190"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149190" name="图片 1" descr="图形用户界面, 文本, 应用程序&#10;&#10;描述已自动生成"/>
                    <pic:cNvPicPr>
                      <a:picLocks noChangeAspect="1"/>
                    </pic:cNvPicPr>
                  </pic:nvPicPr>
                  <pic:blipFill>
                    <a:blip r:embed="rId24"/>
                    <a:stretch>
                      <a:fillRect/>
                    </a:stretch>
                  </pic:blipFill>
                  <pic:spPr>
                    <a:xfrm>
                      <a:off x="0" y="0"/>
                      <a:ext cx="4808220" cy="1975485"/>
                    </a:xfrm>
                    <a:prstGeom prst="rect">
                      <a:avLst/>
                    </a:prstGeom>
                  </pic:spPr>
                </pic:pic>
              </a:graphicData>
            </a:graphic>
          </wp:inline>
        </w:drawing>
      </w:r>
      <w:r>
        <w:rPr>
          <w:highlight w:val="none"/>
        </w:rPr>
        <w:drawing>
          <wp:inline distT="0" distB="0" distL="0" distR="0">
            <wp:extent cx="4883785" cy="2115820"/>
            <wp:effectExtent l="0" t="0" r="12065" b="17780"/>
            <wp:docPr id="4299382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938279" name="图片 1"/>
                    <pic:cNvPicPr>
                      <a:picLocks noChangeAspect="1"/>
                    </pic:cNvPicPr>
                  </pic:nvPicPr>
                  <pic:blipFill>
                    <a:blip r:embed="rId25"/>
                    <a:stretch>
                      <a:fillRect/>
                    </a:stretch>
                  </pic:blipFill>
                  <pic:spPr>
                    <a:xfrm>
                      <a:off x="0" y="0"/>
                      <a:ext cx="4883785" cy="2115820"/>
                    </a:xfrm>
                    <a:prstGeom prst="rect">
                      <a:avLst/>
                    </a:prstGeom>
                  </pic:spPr>
                </pic:pic>
              </a:graphicData>
            </a:graphic>
          </wp:inline>
        </w:drawing>
      </w:r>
    </w:p>
    <w:p w14:paraId="7A8A0C73">
      <w:pPr>
        <w:rPr>
          <w:highlight w:val="none"/>
        </w:rPr>
      </w:pPr>
      <w:r>
        <w:rPr>
          <w:rFonts w:hint="eastAsia"/>
          <w:highlight w:val="none"/>
        </w:rPr>
        <w:t>点击查看按钮查看中标通知，点击发送按钮给项目负责人发送回执，发送回执之后回执发送状态变为已发送。</w:t>
      </w:r>
    </w:p>
    <w:p w14:paraId="7BEA3206">
      <w:pPr>
        <w:spacing w:before="0" w:after="0" w:line="360" w:lineRule="auto"/>
        <w:ind w:left="0"/>
        <w:rPr>
          <w:rFonts w:hint="eastAsia" w:ascii="宋体" w:hAnsi="宋体" w:eastAsia="宋体" w:cs="宋体"/>
          <w:b/>
          <w:bCs/>
          <w:i w:val="0"/>
          <w:strike w:val="0"/>
          <w:color w:val="000000"/>
          <w:sz w:val="24"/>
          <w:szCs w:val="24"/>
          <w:highlight w:val="none"/>
          <w:u w:val="none"/>
        </w:rPr>
      </w:pPr>
      <w:r>
        <w:rPr>
          <w:rFonts w:hint="eastAsia" w:ascii="宋体" w:hAnsi="宋体" w:eastAsia="宋体" w:cs="宋体"/>
          <w:b/>
          <w:bCs/>
          <w:i w:val="0"/>
          <w:strike w:val="0"/>
          <w:color w:val="000000"/>
          <w:sz w:val="24"/>
          <w:szCs w:val="24"/>
          <w:highlight w:val="none"/>
          <w:u w:val="none"/>
          <w:lang w:val="en-US" w:eastAsia="zh-CN"/>
        </w:rPr>
        <w:t>7、</w:t>
      </w:r>
      <w:r>
        <w:rPr>
          <w:rFonts w:hint="eastAsia" w:ascii="宋体" w:hAnsi="宋体" w:eastAsia="宋体" w:cs="宋体"/>
          <w:b/>
          <w:bCs/>
          <w:i w:val="0"/>
          <w:strike w:val="0"/>
          <w:color w:val="000000"/>
          <w:sz w:val="24"/>
          <w:szCs w:val="24"/>
          <w:highlight w:val="none"/>
          <w:u w:val="none"/>
        </w:rPr>
        <w:t>评标纪律</w:t>
      </w:r>
    </w:p>
    <w:p w14:paraId="637B1B5F">
      <w:pPr>
        <w:rPr>
          <w:highlight w:val="none"/>
        </w:rPr>
      </w:pPr>
      <w:r>
        <w:rPr>
          <w:highlight w:val="none"/>
        </w:rPr>
        <w:t>路径：招投标中心-非生产类招投标-</w:t>
      </w:r>
      <w:r>
        <w:rPr>
          <w:rFonts w:hint="eastAsia"/>
          <w:highlight w:val="none"/>
        </w:rPr>
        <w:t>供应商投标</w:t>
      </w:r>
    </w:p>
    <w:p w14:paraId="20480621">
      <w:pPr>
        <w:rPr>
          <w:rFonts w:hint="eastAsia"/>
          <w:highlight w:val="none"/>
        </w:rPr>
      </w:pPr>
      <w:r>
        <w:rPr>
          <w:rFonts w:hint="eastAsia"/>
          <w:highlight w:val="none"/>
        </w:rPr>
        <w:t>供应商投标时会弹窗展示评标纪律，要求供应商勾选我已阅知并保证遵守评标记录之后点击确定按钮进入投标界面。</w:t>
      </w:r>
    </w:p>
    <w:p w14:paraId="47BE5153">
      <w:pPr>
        <w:rPr>
          <w:rFonts w:hint="eastAsia"/>
          <w:highlight w:val="none"/>
        </w:rPr>
      </w:pPr>
      <w:r>
        <w:rPr>
          <w:highlight w:val="none"/>
        </w:rPr>
        <w:drawing>
          <wp:inline distT="0" distB="0" distL="0" distR="0">
            <wp:extent cx="5502910" cy="6014085"/>
            <wp:effectExtent l="0" t="0" r="2540" b="5715"/>
            <wp:docPr id="805844583"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844583" name="图片 1" descr="图形用户界面, 文本, 应用程序&#10;&#10;描述已自动生成"/>
                    <pic:cNvPicPr>
                      <a:picLocks noChangeAspect="1"/>
                    </pic:cNvPicPr>
                  </pic:nvPicPr>
                  <pic:blipFill>
                    <a:blip r:embed="rId26"/>
                    <a:stretch>
                      <a:fillRect/>
                    </a:stretch>
                  </pic:blipFill>
                  <pic:spPr>
                    <a:xfrm>
                      <a:off x="0" y="0"/>
                      <a:ext cx="5502910" cy="6014085"/>
                    </a:xfrm>
                    <a:prstGeom prst="rect">
                      <a:avLst/>
                    </a:prstGeom>
                  </pic:spPr>
                </pic:pic>
              </a:graphicData>
            </a:graphic>
          </wp:inline>
        </w:drawing>
      </w:r>
    </w:p>
    <w:p w14:paraId="34D01BFA">
      <w:pPr>
        <w:rPr>
          <w:highlight w:val="none"/>
        </w:rPr>
      </w:pPr>
    </w:p>
    <w:p w14:paraId="5E377BCF">
      <w:pPr>
        <w:rPr>
          <w:highlight w:val="none"/>
        </w:rPr>
      </w:pPr>
    </w:p>
    <w:p w14:paraId="7A1153E3">
      <w:pPr>
        <w:pStyle w:val="11"/>
        <w:rPr>
          <w:rFonts w:hint="eastAsia"/>
        </w:rPr>
      </w:pPr>
    </w:p>
    <w:p w14:paraId="62E9074F">
      <w:pPr>
        <w:rPr>
          <w:rFonts w:hint="eastAsia"/>
        </w:rPr>
      </w:pPr>
    </w:p>
    <w:p w14:paraId="4BF89A13">
      <w:pPr>
        <w:pStyle w:val="11"/>
        <w:rPr>
          <w:rFonts w:hint="eastAsia"/>
        </w:rPr>
      </w:pPr>
    </w:p>
    <w:p w14:paraId="00861D58">
      <w:pPr>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alibri Light">
    <w:panose1 w:val="020F0302020204030204"/>
    <w:charset w:val="00"/>
    <w:family w:val="auto"/>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BA3716">
    <w:pPr>
      <w:pStyle w:val="9"/>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D56323A">
                          <w:pPr>
                            <w:pStyle w:val="9"/>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1fWDnscBAACZAwAADgAAAAAAAAABACAAAAAeAQAAZHJzL2Uyb0RvYy54&#10;bWxQSwUGAAAAAAYABgBZAQAAVwUAAAAA&#10;">
              <v:fill on="f" focussize="0,0"/>
              <v:stroke on="f"/>
              <v:imagedata o:title=""/>
              <o:lock v:ext="edit" aspectratio="f"/>
              <v:textbox inset="0mm,0mm,0mm,0mm" style="mso-fit-shape-to-text:t;">
                <w:txbxContent>
                  <w:p w14:paraId="0D56323A">
                    <w:pPr>
                      <w:pStyle w:val="9"/>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E3AA54">
    <w:pPr>
      <w:pStyle w:val="9"/>
      <w:jc w:val="cente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2BE2721">
                          <w:pPr>
                            <w:pStyle w:val="9"/>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MOBTKyQEAAJsDAAAOAAAAAAAAAAEAIAAAAB4BAABkcnMvZTJvRG9j&#10;LnhtbFBLBQYAAAAABgAGAFkBAABZBQAAAAA=&#10;">
              <v:fill on="f" focussize="0,0"/>
              <v:stroke on="f"/>
              <v:imagedata o:title=""/>
              <o:lock v:ext="edit" aspectratio="f"/>
              <v:textbox inset="0mm,0mm,0mm,0mm" style="mso-fit-shape-to-text:t;">
                <w:txbxContent>
                  <w:p w14:paraId="02BE2721">
                    <w:pPr>
                      <w:pStyle w:val="9"/>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63619FA"/>
    <w:multiLevelType w:val="multilevel"/>
    <w:tmpl w:val="F63619FA"/>
    <w:lvl w:ilvl="0" w:tentative="0">
      <w:start w:val="1"/>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1."/>
      <w:lvlJc w:val="left"/>
      <w:pPr>
        <w:tabs>
          <w:tab w:val="left" w:pos="312"/>
        </w:tabs>
        <w:ind w:left="0" w:firstLine="0"/>
      </w:pPr>
      <w:rPr>
        <w:rFonts w:hint="default" w:ascii="Times New Roman" w:hAnsi="Times New Roman" w:cs="Times New Roman"/>
      </w:rPr>
    </w:lvl>
    <w:lvl w:ilvl="2" w:tentative="0">
      <w:start w:val="1"/>
      <w:numFmt w:val="decimal"/>
      <w:lvlText w:val="%1."/>
      <w:lvlJc w:val="left"/>
      <w:pPr>
        <w:tabs>
          <w:tab w:val="left" w:pos="312"/>
        </w:tabs>
        <w:ind w:left="0" w:firstLine="0"/>
      </w:pPr>
      <w:rPr>
        <w:rFonts w:hint="default" w:ascii="Times New Roman" w:hAnsi="Times New Roman" w:cs="Times New Roman"/>
      </w:rPr>
    </w:lvl>
    <w:lvl w:ilvl="3" w:tentative="0">
      <w:start w:val="1"/>
      <w:numFmt w:val="decimal"/>
      <w:lvlText w:val="%1."/>
      <w:lvlJc w:val="left"/>
      <w:pPr>
        <w:tabs>
          <w:tab w:val="left" w:pos="312"/>
        </w:tabs>
        <w:ind w:left="0" w:firstLine="0"/>
      </w:pPr>
      <w:rPr>
        <w:rFonts w:hint="default" w:ascii="Times New Roman" w:hAnsi="Times New Roman" w:cs="Times New Roman"/>
      </w:rPr>
    </w:lvl>
    <w:lvl w:ilvl="4" w:tentative="0">
      <w:start w:val="1"/>
      <w:numFmt w:val="decimal"/>
      <w:lvlText w:val="%1."/>
      <w:lvlJc w:val="left"/>
      <w:pPr>
        <w:tabs>
          <w:tab w:val="left" w:pos="312"/>
        </w:tabs>
        <w:ind w:left="0" w:firstLine="0"/>
      </w:pPr>
      <w:rPr>
        <w:rFonts w:hint="default" w:ascii="Times New Roman" w:hAnsi="Times New Roman" w:cs="Times New Roman"/>
      </w:rPr>
    </w:lvl>
    <w:lvl w:ilvl="5" w:tentative="0">
      <w:start w:val="1"/>
      <w:numFmt w:val="decimal"/>
      <w:lvlText w:val="%1."/>
      <w:lvlJc w:val="left"/>
      <w:pPr>
        <w:tabs>
          <w:tab w:val="left" w:pos="312"/>
        </w:tabs>
        <w:ind w:left="0" w:firstLine="0"/>
      </w:pPr>
      <w:rPr>
        <w:rFonts w:hint="default" w:ascii="Times New Roman" w:hAnsi="Times New Roman" w:cs="Times New Roman"/>
      </w:rPr>
    </w:lvl>
    <w:lvl w:ilvl="6" w:tentative="0">
      <w:start w:val="1"/>
      <w:numFmt w:val="decimal"/>
      <w:lvlText w:val="%1."/>
      <w:lvlJc w:val="left"/>
      <w:pPr>
        <w:tabs>
          <w:tab w:val="left" w:pos="312"/>
        </w:tabs>
        <w:ind w:left="0" w:firstLine="0"/>
      </w:pPr>
      <w:rPr>
        <w:rFonts w:hint="default" w:ascii="Times New Roman" w:hAnsi="Times New Roman" w:cs="Times New Roman"/>
      </w:rPr>
    </w:lvl>
    <w:lvl w:ilvl="7" w:tentative="0">
      <w:start w:val="1"/>
      <w:numFmt w:val="decimal"/>
      <w:lvlText w:val="%1."/>
      <w:lvlJc w:val="left"/>
      <w:pPr>
        <w:tabs>
          <w:tab w:val="left" w:pos="312"/>
        </w:tabs>
        <w:ind w:left="0" w:firstLine="0"/>
      </w:pPr>
      <w:rPr>
        <w:rFonts w:hint="default" w:ascii="Times New Roman" w:hAnsi="Times New Roman" w:cs="Times New Roman"/>
      </w:rPr>
    </w:lvl>
    <w:lvl w:ilvl="8" w:tentative="0">
      <w:start w:val="1"/>
      <w:numFmt w:val="decimal"/>
      <w:lvlText w:val="%1."/>
      <w:lvlJc w:val="left"/>
      <w:pPr>
        <w:tabs>
          <w:tab w:val="left" w:pos="312"/>
        </w:tabs>
        <w:ind w:left="0" w:firstLine="0"/>
      </w:pPr>
      <w:rPr>
        <w:rFonts w:hint="default" w:ascii="Times New Roman" w:hAnsi="Times New Roman" w:cs="Times New Roman"/>
      </w:rPr>
    </w:lvl>
  </w:abstractNum>
  <w:abstractNum w:abstractNumId="1">
    <w:nsid w:val="55F53B41"/>
    <w:multiLevelType w:val="multilevel"/>
    <w:tmpl w:val="55F53B41"/>
    <w:lvl w:ilvl="0" w:tentative="0">
      <w:start w:val="2"/>
      <w:numFmt w:val="decimal"/>
      <w:suff w:val="nothing"/>
      <w:lvlText w:val="%1）"/>
      <w:lvlJc w:val="left"/>
      <w:pPr>
        <w:tabs>
          <w:tab w:val="left" w:pos="0"/>
        </w:tabs>
        <w:ind w:left="0" w:firstLine="0"/>
      </w:pPr>
      <w:rPr>
        <w:rFonts w:hint="default" w:ascii="Times New Roman" w:hAnsi="Times New Roman" w:cs="Times New Roman"/>
      </w:rPr>
    </w:lvl>
    <w:lvl w:ilvl="1" w:tentative="0">
      <w:start w:val="2"/>
      <w:numFmt w:val="decimal"/>
      <w:suff w:val="nothing"/>
      <w:lvlText w:val="%1）"/>
      <w:lvlJc w:val="left"/>
      <w:pPr>
        <w:tabs>
          <w:tab w:val="left" w:pos="0"/>
        </w:tabs>
        <w:ind w:left="0" w:firstLine="0"/>
      </w:pPr>
      <w:rPr>
        <w:rFonts w:hint="default" w:ascii="Times New Roman" w:hAnsi="Times New Roman" w:cs="Times New Roman"/>
      </w:rPr>
    </w:lvl>
    <w:lvl w:ilvl="2" w:tentative="0">
      <w:start w:val="2"/>
      <w:numFmt w:val="decimal"/>
      <w:suff w:val="nothing"/>
      <w:lvlText w:val="%1）"/>
      <w:lvlJc w:val="left"/>
      <w:pPr>
        <w:tabs>
          <w:tab w:val="left" w:pos="0"/>
        </w:tabs>
        <w:ind w:left="0" w:firstLine="0"/>
      </w:pPr>
      <w:rPr>
        <w:rFonts w:hint="default" w:ascii="Times New Roman" w:hAnsi="Times New Roman" w:cs="Times New Roman"/>
      </w:rPr>
    </w:lvl>
    <w:lvl w:ilvl="3" w:tentative="0">
      <w:start w:val="2"/>
      <w:numFmt w:val="decimal"/>
      <w:suff w:val="nothing"/>
      <w:lvlText w:val="%1）"/>
      <w:lvlJc w:val="left"/>
      <w:pPr>
        <w:tabs>
          <w:tab w:val="left" w:pos="0"/>
        </w:tabs>
        <w:ind w:left="0" w:firstLine="0"/>
      </w:pPr>
      <w:rPr>
        <w:rFonts w:hint="default" w:ascii="Times New Roman" w:hAnsi="Times New Roman" w:cs="Times New Roman"/>
      </w:rPr>
    </w:lvl>
    <w:lvl w:ilvl="4" w:tentative="0">
      <w:start w:val="2"/>
      <w:numFmt w:val="decimal"/>
      <w:suff w:val="nothing"/>
      <w:lvlText w:val="%1）"/>
      <w:lvlJc w:val="left"/>
      <w:pPr>
        <w:tabs>
          <w:tab w:val="left" w:pos="0"/>
        </w:tabs>
        <w:ind w:left="0" w:firstLine="0"/>
      </w:pPr>
      <w:rPr>
        <w:rFonts w:hint="default" w:ascii="Times New Roman" w:hAnsi="Times New Roman" w:cs="Times New Roman"/>
      </w:rPr>
    </w:lvl>
    <w:lvl w:ilvl="5" w:tentative="0">
      <w:start w:val="2"/>
      <w:numFmt w:val="decimal"/>
      <w:suff w:val="nothing"/>
      <w:lvlText w:val="%1）"/>
      <w:lvlJc w:val="left"/>
      <w:pPr>
        <w:tabs>
          <w:tab w:val="left" w:pos="0"/>
        </w:tabs>
        <w:ind w:left="0" w:firstLine="0"/>
      </w:pPr>
      <w:rPr>
        <w:rFonts w:hint="default" w:ascii="Times New Roman" w:hAnsi="Times New Roman" w:cs="Times New Roman"/>
      </w:rPr>
    </w:lvl>
    <w:lvl w:ilvl="6" w:tentative="0">
      <w:start w:val="2"/>
      <w:numFmt w:val="decimal"/>
      <w:suff w:val="nothing"/>
      <w:lvlText w:val="%1）"/>
      <w:lvlJc w:val="left"/>
      <w:pPr>
        <w:tabs>
          <w:tab w:val="left" w:pos="0"/>
        </w:tabs>
        <w:ind w:left="0" w:firstLine="0"/>
      </w:pPr>
      <w:rPr>
        <w:rFonts w:hint="default" w:ascii="Times New Roman" w:hAnsi="Times New Roman" w:cs="Times New Roman"/>
      </w:rPr>
    </w:lvl>
    <w:lvl w:ilvl="7" w:tentative="0">
      <w:start w:val="2"/>
      <w:numFmt w:val="decimal"/>
      <w:suff w:val="nothing"/>
      <w:lvlText w:val="%1）"/>
      <w:lvlJc w:val="left"/>
      <w:pPr>
        <w:tabs>
          <w:tab w:val="left" w:pos="0"/>
        </w:tabs>
        <w:ind w:left="0" w:firstLine="0"/>
      </w:pPr>
      <w:rPr>
        <w:rFonts w:hint="default" w:ascii="Times New Roman" w:hAnsi="Times New Roman" w:cs="Times New Roman"/>
      </w:rPr>
    </w:lvl>
    <w:lvl w:ilvl="8" w:tentative="0">
      <w:start w:val="2"/>
      <w:numFmt w:val="decimal"/>
      <w:suff w:val="nothing"/>
      <w:lvlText w:val="%1）"/>
      <w:lvlJc w:val="left"/>
      <w:pPr>
        <w:tabs>
          <w:tab w:val="left" w:pos="0"/>
        </w:tabs>
        <w:ind w:left="0" w:firstLine="0"/>
      </w:pPr>
      <w:rPr>
        <w:rFonts w:hint="default" w:ascii="Times New Roman" w:hAnsi="Times New Roman" w:cs="Times New Roman"/>
      </w:rPr>
    </w:lvl>
  </w:abstractNum>
  <w:abstractNum w:abstractNumId="2">
    <w:nsid w:val="7446C7A1"/>
    <w:multiLevelType w:val="singleLevel"/>
    <w:tmpl w:val="7446C7A1"/>
    <w:lvl w:ilvl="0" w:tentative="0">
      <w:start w:val="1"/>
      <w:numFmt w:val="decimal"/>
      <w:lvlText w:val="%1."/>
      <w:lvlJc w:val="left"/>
      <w:pPr>
        <w:tabs>
          <w:tab w:val="left" w:pos="312"/>
        </w:tabs>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WFmZjY2OWQ2MTA5OWYzNDU5MjVmYjk2OWFkMTdmNjcifQ=="/>
  </w:docVars>
  <w:rsids>
    <w:rsidRoot w:val="00000000"/>
    <w:rsid w:val="0CCA7EE0"/>
    <w:rsid w:val="0F35650C"/>
    <w:rsid w:val="13B02B32"/>
    <w:rsid w:val="1820443C"/>
    <w:rsid w:val="18BF5A03"/>
    <w:rsid w:val="282B4E63"/>
    <w:rsid w:val="36602B7D"/>
    <w:rsid w:val="3DDD11B3"/>
    <w:rsid w:val="44907102"/>
    <w:rsid w:val="4837410C"/>
    <w:rsid w:val="48EF075C"/>
    <w:rsid w:val="53E565F8"/>
    <w:rsid w:val="55107209"/>
    <w:rsid w:val="57A3004D"/>
    <w:rsid w:val="5F3A7914"/>
    <w:rsid w:val="61951B16"/>
    <w:rsid w:val="62B91876"/>
    <w:rsid w:val="649C2E89"/>
    <w:rsid w:val="66640820"/>
    <w:rsid w:val="69E17BC6"/>
    <w:rsid w:val="70A05857"/>
    <w:rsid w:val="72652FD6"/>
    <w:rsid w:val="770A2532"/>
    <w:rsid w:val="790B6F5C"/>
    <w:rsid w:val="7BCA6BF2"/>
    <w:rsid w:val="7DA44D30"/>
    <w:rsid w:val="7FA163F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qFormat="1"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qFormat="1"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qFormat/>
    <w:uiPriority w:val="9"/>
    <w:pPr>
      <w:keepNext/>
      <w:spacing w:before="240" w:after="60"/>
      <w:outlineLvl w:val="1"/>
    </w:pPr>
    <w:rPr>
      <w:rFonts w:ascii="Cambria" w:hAnsi="Cambria"/>
      <w:b/>
      <w:bCs/>
      <w:i/>
      <w:iCs/>
      <w:sz w:val="28"/>
      <w:szCs w:val="28"/>
    </w:rPr>
  </w:style>
  <w:style w:type="paragraph" w:styleId="3">
    <w:name w:val="heading 4"/>
    <w:basedOn w:val="1"/>
    <w:next w:val="1"/>
    <w:semiHidden/>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4">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4">
    <w:name w:val="Normal Indent"/>
    <w:basedOn w:val="1"/>
    <w:qFormat/>
    <w:uiPriority w:val="0"/>
    <w:pPr>
      <w:ind w:firstLine="420"/>
    </w:pPr>
    <w:rPr>
      <w:sz w:val="14"/>
    </w:rPr>
  </w:style>
  <w:style w:type="paragraph" w:styleId="5">
    <w:name w:val="Body Text"/>
    <w:basedOn w:val="1"/>
    <w:next w:val="6"/>
    <w:qFormat/>
    <w:uiPriority w:val="0"/>
    <w:pPr>
      <w:spacing w:after="120"/>
    </w:pPr>
    <w:rPr>
      <w:kern w:val="0"/>
      <w:szCs w:val="21"/>
    </w:rPr>
  </w:style>
  <w:style w:type="paragraph" w:customStyle="1" w:styleId="6">
    <w:name w:val="Default"/>
    <w:qFormat/>
    <w:uiPriority w:val="0"/>
    <w:pPr>
      <w:widowControl w:val="0"/>
      <w:autoSpaceDE w:val="0"/>
      <w:autoSpaceDN w:val="0"/>
      <w:adjustRightInd w:val="0"/>
    </w:pPr>
    <w:rPr>
      <w:rFonts w:ascii="黑体" w:hAnsi="Calibri" w:eastAsia="黑体" w:cs="黑体"/>
      <w:color w:val="000000"/>
      <w:sz w:val="24"/>
      <w:szCs w:val="24"/>
      <w:lang w:val="en-US" w:eastAsia="zh-CN" w:bidi="ar-SA"/>
    </w:rPr>
  </w:style>
  <w:style w:type="paragraph" w:styleId="7">
    <w:name w:val="index 4"/>
    <w:basedOn w:val="1"/>
    <w:next w:val="1"/>
    <w:unhideWhenUsed/>
    <w:qFormat/>
    <w:uiPriority w:val="0"/>
    <w:pPr>
      <w:ind w:left="600" w:leftChars="600"/>
    </w:pPr>
  </w:style>
  <w:style w:type="paragraph" w:styleId="8">
    <w:name w:val="Plain Text"/>
    <w:basedOn w:val="1"/>
    <w:qFormat/>
    <w:uiPriority w:val="0"/>
    <w:rPr>
      <w:rFonts w:ascii="宋体"/>
      <w:szCs w:val="20"/>
    </w:rPr>
  </w:style>
  <w:style w:type="paragraph" w:styleId="9">
    <w:name w:val="footer"/>
    <w:basedOn w:val="1"/>
    <w:unhideWhenUsed/>
    <w:qFormat/>
    <w:uiPriority w:val="99"/>
    <w:pPr>
      <w:tabs>
        <w:tab w:val="center" w:pos="4153"/>
        <w:tab w:val="right" w:pos="8306"/>
      </w:tabs>
      <w:snapToGrid w:val="0"/>
      <w:jc w:val="left"/>
    </w:pPr>
    <w:rPr>
      <w:sz w:val="18"/>
      <w:szCs w:val="18"/>
    </w:rPr>
  </w:style>
  <w:style w:type="paragraph" w:styleId="10">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toc 1"/>
    <w:basedOn w:val="1"/>
    <w:next w:val="1"/>
    <w:qFormat/>
    <w:uiPriority w:val="39"/>
    <w:pPr>
      <w:tabs>
        <w:tab w:val="right" w:leader="dot" w:pos="8729"/>
      </w:tabs>
      <w:spacing w:line="480" w:lineRule="auto"/>
      <w:jc w:val="left"/>
    </w:pPr>
    <w:rPr>
      <w:rFonts w:ascii="宋体" w:hAnsi="宋体"/>
      <w:b/>
      <w:caps/>
      <w:sz w:val="28"/>
      <w:szCs w:val="28"/>
    </w:rPr>
  </w:style>
  <w:style w:type="paragraph" w:styleId="12">
    <w:name w:val="Title"/>
    <w:basedOn w:val="1"/>
    <w:next w:val="1"/>
    <w:qFormat/>
    <w:uiPriority w:val="0"/>
    <w:pPr>
      <w:spacing w:before="240" w:after="60"/>
      <w:jc w:val="center"/>
      <w:outlineLvl w:val="0"/>
    </w:pPr>
    <w:rPr>
      <w:rFonts w:ascii="等线 Light" w:hAnsi="等线 Light" w:cs="Times New Roman"/>
      <w:b/>
      <w:bCs/>
      <w:sz w:val="32"/>
      <w:szCs w:val="32"/>
    </w:rPr>
  </w:style>
  <w:style w:type="character" w:styleId="15">
    <w:name w:val="Strong"/>
    <w:basedOn w:val="14"/>
    <w:qFormat/>
    <w:uiPriority w:val="0"/>
    <w:rPr>
      <w:b/>
    </w:rPr>
  </w:style>
  <w:style w:type="character" w:styleId="16">
    <w:name w:val="FollowedHyperlink"/>
    <w:basedOn w:val="14"/>
    <w:qFormat/>
    <w:uiPriority w:val="0"/>
    <w:rPr>
      <w:color w:val="800080"/>
      <w:u w:val="none"/>
    </w:rPr>
  </w:style>
  <w:style w:type="character" w:styleId="17">
    <w:name w:val="HTML Definition"/>
    <w:basedOn w:val="14"/>
    <w:qFormat/>
    <w:uiPriority w:val="0"/>
  </w:style>
  <w:style w:type="character" w:styleId="18">
    <w:name w:val="HTML Typewriter"/>
    <w:basedOn w:val="14"/>
    <w:qFormat/>
    <w:uiPriority w:val="0"/>
    <w:rPr>
      <w:rFonts w:hint="default" w:ascii="monospace" w:hAnsi="monospace" w:eastAsia="monospace" w:cs="monospace"/>
      <w:sz w:val="20"/>
    </w:rPr>
  </w:style>
  <w:style w:type="character" w:styleId="19">
    <w:name w:val="HTML Acronym"/>
    <w:basedOn w:val="14"/>
    <w:qFormat/>
    <w:uiPriority w:val="0"/>
  </w:style>
  <w:style w:type="character" w:styleId="20">
    <w:name w:val="HTML Variable"/>
    <w:basedOn w:val="14"/>
    <w:qFormat/>
    <w:uiPriority w:val="0"/>
  </w:style>
  <w:style w:type="character" w:styleId="21">
    <w:name w:val="Hyperlink"/>
    <w:basedOn w:val="14"/>
    <w:qFormat/>
    <w:uiPriority w:val="0"/>
    <w:rPr>
      <w:color w:val="0000FF"/>
      <w:u w:val="none"/>
    </w:rPr>
  </w:style>
  <w:style w:type="character" w:styleId="22">
    <w:name w:val="HTML Code"/>
    <w:basedOn w:val="14"/>
    <w:qFormat/>
    <w:uiPriority w:val="0"/>
    <w:rPr>
      <w:rFonts w:hint="default" w:ascii="monospace" w:hAnsi="monospace" w:eastAsia="monospace" w:cs="monospace"/>
      <w:sz w:val="20"/>
    </w:rPr>
  </w:style>
  <w:style w:type="character" w:styleId="23">
    <w:name w:val="HTML Cite"/>
    <w:basedOn w:val="14"/>
    <w:qFormat/>
    <w:uiPriority w:val="0"/>
  </w:style>
  <w:style w:type="character" w:styleId="24">
    <w:name w:val="HTML Keyboard"/>
    <w:basedOn w:val="14"/>
    <w:qFormat/>
    <w:uiPriority w:val="0"/>
    <w:rPr>
      <w:rFonts w:ascii="monospace" w:hAnsi="monospace" w:eastAsia="monospace" w:cs="monospace"/>
      <w:sz w:val="20"/>
    </w:rPr>
  </w:style>
  <w:style w:type="character" w:styleId="25">
    <w:name w:val="HTML Sample"/>
    <w:basedOn w:val="14"/>
    <w:qFormat/>
    <w:uiPriority w:val="0"/>
    <w:rPr>
      <w:rFonts w:hint="default" w:ascii="monospace" w:hAnsi="monospace" w:eastAsia="monospace" w:cs="monospace"/>
    </w:rPr>
  </w:style>
  <w:style w:type="paragraph" w:styleId="26">
    <w:name w:val="List Paragraph"/>
    <w:basedOn w:val="1"/>
    <w:qFormat/>
    <w:uiPriority w:val="34"/>
    <w:pPr>
      <w:ind w:firstLine="420" w:firstLineChars="200"/>
    </w:pPr>
  </w:style>
  <w:style w:type="character" w:customStyle="1" w:styleId="27">
    <w:name w:val="NormalCharacter"/>
    <w:qFormat/>
    <w:uiPriority w:val="0"/>
  </w:style>
  <w:style w:type="paragraph" w:customStyle="1" w:styleId="28">
    <w:name w:val="列表段落1"/>
    <w:basedOn w:val="1"/>
    <w:qFormat/>
    <w:uiPriority w:val="0"/>
    <w:pPr>
      <w:ind w:firstLine="200" w:firstLineChars="200"/>
    </w:pPr>
    <w:rPr>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15</Pages>
  <Words>1959</Words>
  <Characters>2045</Characters>
  <Lines>0</Lines>
  <Paragraphs>0</Paragraphs>
  <TotalTime>1</TotalTime>
  <ScaleCrop>false</ScaleCrop>
  <LinksUpToDate>false</LinksUpToDate>
  <CharactersWithSpaces>2117</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2025-12-25T08:41:00Z</dcterms:created>
  <dc:creator>Administrator</dc:creator>
  <cp:lastModifiedBy>灬琉璃丶</cp:lastModifiedBy>
  <dcterms:modified xsi:type="dcterms:W3CDTF">2026-02-05T08:11:19Z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KSOTemplateDocerSaveRecord">
    <vt:lpwstr>eyJoZGlkIjoiMDAxMjA3MGYzNWNhODNiYTI2YTU0ZmM4ZDEyY2ExMzQiLCJ1c2VySWQiOiIzMTU2NTc2OTkifQ==</vt:lpwstr>
  </property>
  <property fmtid="{D5CDD505-2E9C-101B-9397-08002B2CF9AE}" pid="4" name="ICV">
    <vt:lpwstr>A7F46ADFB8064F009210D17A5ADE0F5B_13</vt:lpwstr>
  </property>
</Properties>
</file>