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C2EF99">
      <w:pPr>
        <w:jc w:val="center"/>
        <w:rPr>
          <w:rFonts w:ascii="宋体" w:hAnsi="Calibri" w:eastAsia="宋体" w:cs="Times New Roman"/>
          <w:color w:val="000000"/>
          <w:sz w:val="30"/>
          <w:szCs w:val="30"/>
        </w:rPr>
      </w:pPr>
      <w:bookmarkStart w:id="0" w:name="OLE_LINK31"/>
      <w:bookmarkStart w:id="1" w:name="OLE_LINK30"/>
    </w:p>
    <w:p w14:paraId="19D1EAFE">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eastAsia="zh-CN"/>
        </w:rPr>
        <w:t>新能源产品试验检测中心（二期）技改项目-行车子项</w:t>
      </w:r>
      <w:r>
        <w:rPr>
          <w:rFonts w:ascii="Calibri" w:hAnsi="Calibri" w:eastAsia="宋体" w:cs="Times New Roman"/>
          <w:b/>
          <w:bCs/>
          <w:color w:val="000000"/>
          <w:spacing w:val="-8"/>
          <w:sz w:val="48"/>
          <w:szCs w:val="44"/>
        </w:rPr>
        <w:t xml:space="preserve"> </w:t>
      </w:r>
    </w:p>
    <w:p w14:paraId="199F963B">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0D59F940">
      <w:pPr>
        <w:pStyle w:val="17"/>
        <w:rPr>
          <w:rFonts w:hint="eastAsia"/>
          <w:lang w:eastAsia="zh-CN"/>
        </w:rPr>
      </w:pPr>
    </w:p>
    <w:p w14:paraId="33F089BE">
      <w:pPr>
        <w:pStyle w:val="17"/>
        <w:tabs>
          <w:tab w:val="left" w:pos="6073"/>
        </w:tabs>
        <w:rPr>
          <w:rFonts w:hint="eastAsia"/>
          <w:lang w:eastAsia="zh-CN"/>
        </w:rPr>
      </w:pPr>
      <w:r>
        <w:rPr>
          <w:rFonts w:hint="eastAsia"/>
          <w:lang w:eastAsia="zh-CN"/>
        </w:rPr>
        <w:tab/>
      </w:r>
    </w:p>
    <w:p w14:paraId="07F7662A">
      <w:pPr>
        <w:pStyle w:val="17"/>
        <w:rPr>
          <w:rFonts w:hint="eastAsia"/>
          <w:lang w:eastAsia="zh-CN"/>
        </w:rPr>
      </w:pPr>
    </w:p>
    <w:p w14:paraId="14155AB9">
      <w:pPr>
        <w:jc w:val="right"/>
        <w:rPr>
          <w:rFonts w:ascii="Calibri" w:hAnsi="Calibri" w:eastAsia="宋体" w:cs="Times New Roman"/>
          <w:color w:val="000000"/>
          <w:sz w:val="28"/>
          <w:szCs w:val="28"/>
        </w:rPr>
      </w:pPr>
    </w:p>
    <w:p w14:paraId="1A278C9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0DD6720">
      <w:pPr>
        <w:jc w:val="center"/>
        <w:rPr>
          <w:rFonts w:ascii="黑体" w:hAnsi="宋体" w:eastAsia="黑体" w:cs="Times New Roman"/>
          <w:color w:val="000000"/>
          <w:sz w:val="72"/>
          <w:szCs w:val="72"/>
        </w:rPr>
      </w:pPr>
    </w:p>
    <w:p w14:paraId="06ACE58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2B4CAA5">
      <w:pPr>
        <w:jc w:val="center"/>
        <w:rPr>
          <w:rFonts w:ascii="黑体" w:hAnsi="宋体" w:eastAsia="黑体" w:cs="Times New Roman"/>
          <w:color w:val="000000"/>
          <w:sz w:val="72"/>
          <w:szCs w:val="72"/>
        </w:rPr>
      </w:pPr>
    </w:p>
    <w:p w14:paraId="14100750">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0557431">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AAE104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2BF52602">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430B4B8B">
      <w:pPr>
        <w:pStyle w:val="17"/>
        <w:rPr>
          <w:b/>
          <w:bCs/>
        </w:rPr>
      </w:pPr>
    </w:p>
    <w:p w14:paraId="37DECD77">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5E522FBC">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 xml:space="preserve">5 </w:t>
      </w:r>
      <w:r>
        <w:rPr>
          <w:rFonts w:hint="eastAsia" w:ascii="Calibri" w:hAnsi="Calibri" w:eastAsia="宋体" w:cs="Times New Roman"/>
          <w:color w:val="000000"/>
          <w:sz w:val="28"/>
          <w:szCs w:val="28"/>
        </w:rPr>
        <w:t>月</w:t>
      </w:r>
    </w:p>
    <w:p w14:paraId="79D171A2">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7421DA3E">
          <w:pPr>
            <w:spacing w:line="480" w:lineRule="auto"/>
            <w:jc w:val="center"/>
            <w:rPr>
              <w:rFonts w:cs="宋体"/>
              <w:b/>
              <w:bCs/>
              <w:sz w:val="48"/>
              <w:szCs w:val="48"/>
            </w:rPr>
          </w:pPr>
          <w:r>
            <w:rPr>
              <w:rFonts w:ascii="宋体" w:hAnsi="宋体" w:eastAsia="宋体" w:cs="宋体"/>
              <w:b/>
              <w:bCs/>
              <w:sz w:val="48"/>
              <w:szCs w:val="48"/>
            </w:rPr>
            <w:t>目录</w:t>
          </w:r>
        </w:p>
        <w:p w14:paraId="0B0E46B8">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7B34416F">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39193D29">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05090F67">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12EAB8C4">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7BB361D7">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4C4F7F41">
          <w:pPr>
            <w:pStyle w:val="17"/>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Calibri" w:hAnsi="Calibri" w:eastAsia="宋体" w:cs="Times New Roman"/>
              <w:bCs/>
              <w:kern w:val="44"/>
              <w:szCs w:val="44"/>
            </w:rPr>
            <w:fldChar w:fldCharType="end"/>
          </w:r>
        </w:p>
      </w:sdtContent>
    </w:sdt>
    <w:p w14:paraId="6853D7C0">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55B92181">
      <w:pPr>
        <w:pStyle w:val="17"/>
        <w:jc w:val="center"/>
        <w:rPr>
          <w:rFonts w:ascii="Calibri" w:hAnsi="Calibri" w:eastAsia="宋体" w:cs="Times New Roman"/>
          <w:b/>
          <w:bCs/>
          <w:kern w:val="44"/>
          <w:sz w:val="36"/>
          <w:szCs w:val="44"/>
        </w:rPr>
      </w:pPr>
    </w:p>
    <w:p w14:paraId="65CB5E4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3EFD4E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D4A44D2">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5454CC9">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14:paraId="694C0F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2B6F9A5">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133AB6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AB7E205">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5F5140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新能源产品试验检测中心（二期）技改项目-行车子项</w:t>
            </w:r>
          </w:p>
        </w:tc>
      </w:tr>
      <w:tr w14:paraId="3CD1C1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5FC595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5467658">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CGZX2025030082</w:t>
            </w:r>
          </w:p>
        </w:tc>
      </w:tr>
      <w:tr w14:paraId="0FD971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6A93CD9D">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11CF247">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招标内容：</w:t>
            </w:r>
            <w:r>
              <w:rPr>
                <w:rFonts w:hint="eastAsia" w:ascii="宋体" w:hAnsi="宋体" w:eastAsia="宋体" w:cs="宋体"/>
                <w:b/>
                <w:bCs/>
                <w:sz w:val="24"/>
                <w:szCs w:val="24"/>
                <w:highlight w:val="none"/>
                <w:lang w:eastAsia="zh-CN"/>
              </w:rPr>
              <w:t>新能源产品试验检测中心（二期）技改项目-行车子项</w:t>
            </w:r>
          </w:p>
        </w:tc>
      </w:tr>
      <w:tr w14:paraId="21E9AD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56233D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BA8C097">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3C32B4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3333129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ED6FEAF">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216FD5B9">
            <w:pPr>
              <w:ind w:firstLine="482" w:firstLineChars="200"/>
              <w:rPr>
                <w:rFonts w:ascii="宋体" w:hAnsi="宋体" w:eastAsia="宋体" w:cs="宋体"/>
                <w:sz w:val="24"/>
                <w:szCs w:val="24"/>
                <w:highlight w:val="none"/>
                <w:u w:val="singl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 xml:space="preserve">华奥路777号 </w:t>
            </w:r>
          </w:p>
          <w:p w14:paraId="7AFD252F">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黄赛昌</w:t>
            </w:r>
          </w:p>
          <w:p w14:paraId="6173A366">
            <w:pPr>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13475952683</w:t>
            </w:r>
          </w:p>
          <w:p w14:paraId="10F7DFC1">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huangsaichang@sinotruk.com</w:t>
            </w:r>
          </w:p>
        </w:tc>
      </w:tr>
      <w:tr w14:paraId="2C766F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1884EC2">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1EE9880">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3BC4E4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47BC40F">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329C5ED9">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286E4DD0">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61856A9E">
            <w:pPr>
              <w:pStyle w:val="17"/>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300</w:t>
            </w:r>
            <w:r>
              <w:rPr>
                <w:rFonts w:hint="eastAsia" w:hAnsi="宋体" w:eastAsia="宋体" w:cs="Times New Roman"/>
                <w:color w:val="000000"/>
                <w:sz w:val="24"/>
                <w:szCs w:val="24"/>
                <w:highlight w:val="none"/>
                <w:lang w:val="en-US" w:eastAsia="zh-CN"/>
              </w:rPr>
              <w:t>万元（含税，税率13%），超过投标限价无法投标。</w:t>
            </w:r>
          </w:p>
        </w:tc>
      </w:tr>
      <w:tr w14:paraId="7F4054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478F93C9">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2E9B38FB">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05E2A9F1">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拟标投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3AB145F3">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2.拟投标人应提供营业执照副本原件和扫描件（需盖章）；</w:t>
            </w:r>
          </w:p>
          <w:p w14:paraId="1A6CBCC3">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3.拟投标人应提供法定代表人资格证明文件；</w:t>
            </w:r>
          </w:p>
          <w:p w14:paraId="3C48FE45">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4.拟投标人在国家市场监督管理总局的《国家企业信用信息公示系统》中查询不存在不良记录；</w:t>
            </w:r>
          </w:p>
          <w:p w14:paraId="5815C561">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5.拟投标人不存在严重违规或被列入招标人“黑名单”的声明；</w:t>
            </w:r>
          </w:p>
          <w:p w14:paraId="2688F108">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6.拟投标人2021年1月1日至今经第三方会计师事务所审计且出具无保留意见的财务审计报告，并加盖公章，包括但不限于报告页、经审计的资产负债表、利润表、现金流量表及报表附注，且未显示异常；</w:t>
            </w:r>
          </w:p>
          <w:p w14:paraId="49DF7C18">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7.拟投标人有与本次招标内容相同或类似项目业绩，且近3年内无因服务不当而造成重大事故；</w:t>
            </w:r>
          </w:p>
          <w:p w14:paraId="3F8FB4C3">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8.拟投标人近三年内在经营活动中无与本项目有关的违法及重大违规情况；</w:t>
            </w:r>
          </w:p>
          <w:p w14:paraId="3275650D">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9.拟投标人须认可招标人的工作指令，包括节、假日能正常开展工作的要求；</w:t>
            </w:r>
          </w:p>
          <w:p w14:paraId="25EC9C6D">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10.拟投标人最近半年纳税正常；</w:t>
            </w:r>
          </w:p>
          <w:p w14:paraId="74FD7A6A">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11.拟投标人信用证明材料（征信中心出具的信用报告）未显示异常；</w:t>
            </w:r>
          </w:p>
          <w:p w14:paraId="176DBD07">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12.拟投标人的直接或间接股东、法定代表人、董事、监事、高管非重汽员工及其亲属；</w:t>
            </w:r>
          </w:p>
          <w:p w14:paraId="2E557D88">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13.投标方须具有起重机械生产制造B级或B级以上生产制造资质；需有起重设备相关安全资质。</w:t>
            </w:r>
          </w:p>
          <w:p w14:paraId="16C62A14">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14.本项目不接受联合体投标，拟投标人必须是最终投标单位和签订合同单位，不得以任何理由将已中标项目以任何形式分包或转包给其他单位。</w:t>
            </w:r>
          </w:p>
        </w:tc>
      </w:tr>
      <w:tr w14:paraId="6C8A89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D489B10">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5AFFE2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7170163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5414BE0">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8</w:t>
            </w:r>
            <w:r>
              <w:rPr>
                <w:rFonts w:hint="eastAsia" w:ascii="宋体" w:hAnsi="宋体" w:eastAsia="宋体" w:cs="宋体"/>
                <w:bCs/>
                <w:sz w:val="24"/>
                <w:szCs w:val="24"/>
                <w:highlight w:val="yellow"/>
              </w:rPr>
              <w:t>日;</w:t>
            </w:r>
          </w:p>
        </w:tc>
      </w:tr>
      <w:tr w14:paraId="5E4DBE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448E3B6">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D1327B6">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604DCB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0591BD87">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8F876B2">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3F88A2FE">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日17:00前；</w:t>
            </w:r>
          </w:p>
          <w:p w14:paraId="79A1491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6A19A493">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58FEB3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4E1792E">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844D35C">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11</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6AE8BC25">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28D2C6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C7AF1E2">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AD2A20E">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52D915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4D44CAC6">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9B428D8">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5</w:t>
            </w:r>
            <w:r>
              <w:rPr>
                <w:rFonts w:hint="eastAsia" w:eastAsia="宋体" w:cs="宋体"/>
                <w:highlight w:val="yellow"/>
              </w:rPr>
              <w:t>月</w:t>
            </w:r>
            <w:r>
              <w:rPr>
                <w:rFonts w:hint="eastAsia" w:eastAsia="宋体" w:cs="宋体"/>
                <w:highlight w:val="yellow"/>
                <w:lang w:val="en-US" w:eastAsia="zh-CN"/>
              </w:rPr>
              <w:t>14</w:t>
            </w:r>
            <w:r>
              <w:rPr>
                <w:rFonts w:hint="eastAsia" w:eastAsia="宋体" w:cs="宋体"/>
                <w:highlight w:val="yellow"/>
              </w:rPr>
              <w:t>日</w:t>
            </w:r>
            <w:r>
              <w:rPr>
                <w:rFonts w:hint="eastAsia" w:eastAsia="宋体" w:cs="宋体"/>
                <w:highlight w:val="yellow"/>
                <w:lang w:val="en-US" w:eastAsia="zh-CN"/>
              </w:rPr>
              <w:t>17</w:t>
            </w:r>
            <w:bookmarkStart w:id="165" w:name="_GoBack"/>
            <w:bookmarkEnd w:id="165"/>
            <w:r>
              <w:rPr>
                <w:rFonts w:hint="eastAsia" w:eastAsia="宋体" w:cs="宋体"/>
                <w:highlight w:val="yellow"/>
                <w:lang w:val="en-US" w:eastAsia="zh-CN"/>
              </w:rPr>
              <w:t>时00分00秒</w:t>
            </w:r>
          </w:p>
          <w:p w14:paraId="18AD18D3">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29FC0A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651E4E8">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52F70E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6F8F912">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A34341C">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6B1CF215">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27783DA0">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0E5716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F6D5C44">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40AF299">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255DB775">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0B610DA0">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31212760">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5C3C235E">
            <w:pPr>
              <w:pStyle w:val="17"/>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7F080D4E">
            <w:pPr>
              <w:pStyle w:val="17"/>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黄赛昌/13475952683</w:t>
            </w:r>
          </w:p>
        </w:tc>
      </w:tr>
      <w:tr w14:paraId="24BAB0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FA5551F">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004A69E">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4528D7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40873A92">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D940F3E">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0A2118C3">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13DE07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5ECB8B9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61387A11">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16</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555A49F5">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08CBE6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376450C">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37FFC990">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021DC6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952622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1EA65D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4D81B4D">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86F2802">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6AED6D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333F7BB">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BDFFE92">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20000.00</w:t>
            </w:r>
            <w:r>
              <w:rPr>
                <w:rFonts w:hint="eastAsia" w:ascii="宋体" w:hAnsi="宋体" w:eastAsia="宋体" w:cs="宋体"/>
                <w:sz w:val="24"/>
                <w:szCs w:val="24"/>
                <w:highlight w:val="yellow"/>
              </w:rPr>
              <w:t>元</w:t>
            </w:r>
          </w:p>
          <w:p w14:paraId="04A50B19">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209C46B6">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00F7D5D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0297DD3F">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D86AC3F">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708CCE95">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567EA2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5640FD9">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14717732">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591EB9F9">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61273A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1AD8166">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290F0AED">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2715B4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9A7BC7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B6E4E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E382354">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21A41913">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16</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2ED4C2B4">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2AAAD7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A1D246D">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6E984A29">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b/>
                <w:bCs/>
                <w:color w:val="auto"/>
                <w:sz w:val="24"/>
                <w:szCs w:val="24"/>
                <w:highlight w:val="cyan"/>
                <w:lang w:val="en-US" w:eastAsia="zh-CN"/>
              </w:rPr>
              <w:t>技术标入围后，原则上选取综合评分最高者</w:t>
            </w:r>
            <w:r>
              <w:rPr>
                <w:rFonts w:hint="eastAsia" w:ascii="宋体" w:hAnsi="宋体" w:eastAsia="宋体" w:cs="宋体"/>
                <w:b/>
                <w:color w:val="auto"/>
                <w:sz w:val="24"/>
                <w:szCs w:val="24"/>
                <w:highlight w:val="cyan"/>
                <w:lang w:val="en-US" w:eastAsia="zh-CN"/>
              </w:rPr>
              <w:t>中标</w:t>
            </w:r>
            <w:r>
              <w:rPr>
                <w:rFonts w:hint="eastAsia" w:ascii="宋体" w:hAnsi="宋体" w:eastAsia="宋体" w:cs="宋体"/>
                <w:color w:val="auto"/>
                <w:sz w:val="24"/>
                <w:szCs w:val="24"/>
                <w:highlight w:val="cyan"/>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75FA67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98C34E5">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0B225F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79E394A">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EDC7F6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4699E1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B8DB13B">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3252D3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2EAAB3BA">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2E0AB2D7">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5F5DA1FD">
            <w:pPr>
              <w:pStyle w:val="11"/>
              <w:rPr>
                <w:rFonts w:hint="eastAsia"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个日历日之内。</w:t>
            </w:r>
          </w:p>
          <w:p w14:paraId="0C0B063B">
            <w:pPr>
              <w:pStyle w:val="11"/>
              <w:rPr>
                <w:rFonts w:hint="eastAsia" w:ascii="宋体" w:hAnsi="宋体" w:eastAsia="宋体" w:cs="宋体"/>
                <w:sz w:val="24"/>
                <w:szCs w:val="24"/>
                <w:highlight w:val="yellow"/>
              </w:rPr>
            </w:pPr>
            <w:r>
              <w:rPr>
                <w:rFonts w:hint="eastAsia" w:ascii="宋体" w:hAnsi="宋体" w:eastAsia="宋体" w:cs="宋体"/>
                <w:sz w:val="24"/>
                <w:szCs w:val="24"/>
                <w:highlight w:val="yellow"/>
              </w:rPr>
              <w:t>2、接续</w:t>
            </w:r>
            <w:r>
              <w:rPr>
                <w:rFonts w:hint="eastAsia" w:ascii="宋体" w:hAnsi="宋体" w:eastAsia="宋体" w:cs="宋体"/>
                <w:sz w:val="24"/>
                <w:szCs w:val="24"/>
                <w:highlight w:val="yellow"/>
                <w:lang w:val="en-US" w:eastAsia="zh-CN"/>
              </w:rPr>
              <w:t>15</w:t>
            </w:r>
            <w:r>
              <w:rPr>
                <w:rFonts w:hint="eastAsia" w:ascii="宋体" w:hAnsi="宋体" w:eastAsia="宋体" w:cs="宋体"/>
                <w:sz w:val="24"/>
                <w:szCs w:val="24"/>
                <w:highlight w:val="yellow"/>
              </w:rPr>
              <w:t>个日历日之内安装调试（或指导安装调试）完毕。</w:t>
            </w:r>
          </w:p>
          <w:p w14:paraId="765C0752">
            <w:pPr>
              <w:pStyle w:val="11"/>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rPr>
              <w:t>安装调试工期超过</w:t>
            </w:r>
            <w:r>
              <w:rPr>
                <w:rFonts w:hint="eastAsia" w:ascii="宋体" w:hAnsi="宋体" w:eastAsia="宋体" w:cs="宋体"/>
                <w:sz w:val="24"/>
                <w:szCs w:val="24"/>
                <w:highlight w:val="yellow"/>
                <w:lang w:val="en-US" w:eastAsia="zh-CN"/>
              </w:rPr>
              <w:t>规定时间</w:t>
            </w:r>
            <w:r>
              <w:rPr>
                <w:rFonts w:hint="eastAsia" w:ascii="宋体" w:hAnsi="宋体" w:eastAsia="宋体" w:cs="宋体"/>
                <w:sz w:val="24"/>
                <w:szCs w:val="24"/>
                <w:highlight w:val="yellow"/>
              </w:rPr>
              <w:t>的，投标人应当随标书提供详细的工期计划</w:t>
            </w:r>
            <w:r>
              <w:rPr>
                <w:rFonts w:hint="eastAsia" w:eastAsia="宋体" w:cs="宋体"/>
                <w:sz w:val="24"/>
                <w:szCs w:val="24"/>
                <w:highlight w:val="yellow"/>
                <w:lang w:eastAsia="zh-CN"/>
              </w:rPr>
              <w:t>。</w:t>
            </w:r>
          </w:p>
          <w:p w14:paraId="2AB01DB7">
            <w:pPr>
              <w:pStyle w:val="17"/>
              <w:ind w:firstLine="480" w:firstLineChars="200"/>
              <w:rPr>
                <w:rFonts w:hAnsi="宋体" w:eastAsia="宋体" w:cs="宋体"/>
                <w:color w:val="000000"/>
                <w:sz w:val="24"/>
                <w:szCs w:val="24"/>
              </w:rPr>
            </w:pPr>
          </w:p>
        </w:tc>
      </w:tr>
      <w:tr w14:paraId="6CAB6C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A259BC3">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08793F40">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C125E27">
            <w:pPr>
              <w:pStyle w:val="17"/>
              <w:ind w:firstLine="482" w:firstLineChars="200"/>
              <w:rPr>
                <w:rFonts w:hint="default" w:hAnsi="宋体" w:eastAsia="宋体" w:cs="宋体"/>
                <w:color w:val="000000"/>
                <w:sz w:val="24"/>
                <w:szCs w:val="24"/>
                <w:lang w:val="en-US" w:eastAsia="zh-CN"/>
              </w:rPr>
            </w:pPr>
            <w:r>
              <w:rPr>
                <w:rFonts w:hint="eastAsia" w:hAnsi="宋体" w:eastAsia="宋体" w:cs="宋体"/>
                <w:b/>
                <w:bCs/>
                <w:color w:val="000000"/>
                <w:sz w:val="24"/>
                <w:szCs w:val="24"/>
              </w:rPr>
              <w:t>交货地点：</w:t>
            </w:r>
            <w:r>
              <w:rPr>
                <w:rFonts w:ascii="宋体" w:hAnsi="宋体" w:eastAsia="宋体" w:cs="宋体"/>
                <w:sz w:val="24"/>
                <w:szCs w:val="24"/>
              </w:rPr>
              <w:t>济南市莱芜区口镇重汽新能源产品试验检测中心</w:t>
            </w:r>
          </w:p>
        </w:tc>
      </w:tr>
      <w:tr w14:paraId="3CF404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0561894">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24C75BA0">
            <w:pPr>
              <w:pStyle w:val="10"/>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质保期：投标方所提供货物（或生产线）涉及的全部供货范围内的设备、材料、零配件和工器具等，除合同特别约定外，其质保期均自终验收签字生效之日起</w:t>
            </w:r>
            <w:r>
              <w:rPr>
                <w:rFonts w:hint="eastAsia" w:ascii="宋体" w:hAnsi="宋体" w:eastAsia="宋体" w:cs="宋体"/>
                <w:b/>
                <w:sz w:val="24"/>
                <w:szCs w:val="24"/>
                <w:lang w:val="en-US" w:eastAsia="zh-CN"/>
              </w:rPr>
              <w:t>24</w:t>
            </w:r>
            <w:r>
              <w:rPr>
                <w:rFonts w:hint="eastAsia" w:ascii="宋体" w:hAnsi="宋体" w:eastAsia="宋体" w:cs="宋体"/>
                <w:b/>
                <w:sz w:val="24"/>
                <w:szCs w:val="24"/>
              </w:rPr>
              <w:t>个月。</w:t>
            </w:r>
          </w:p>
          <w:p w14:paraId="6CEC31D2">
            <w:pPr>
              <w:pStyle w:val="10"/>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15286E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37A34E2">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4E86E07">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7B109BF7">
            <w:pPr>
              <w:ind w:firstLine="480" w:firstLineChars="200"/>
              <w:rPr>
                <w:rFonts w:hint="eastAsia" w:ascii="宋体" w:hAnsi="宋体" w:eastAsia="宋体" w:cs="宋体"/>
                <w:sz w:val="24"/>
                <w:szCs w:val="24"/>
              </w:rPr>
            </w:pPr>
            <w:r>
              <w:rPr>
                <w:rFonts w:hint="eastAsia" w:ascii="宋体" w:hAnsi="宋体" w:eastAsia="宋体" w:cs="宋体"/>
                <w:sz w:val="24"/>
                <w:szCs w:val="24"/>
              </w:rPr>
              <w:t>A.设备全部到货且验收合格后，中标人提交金额为合同价款</w:t>
            </w:r>
            <w:r>
              <w:rPr>
                <w:rFonts w:hint="eastAsia" w:ascii="宋体" w:hAnsi="宋体" w:eastAsia="宋体" w:cs="宋体"/>
                <w:sz w:val="24"/>
                <w:szCs w:val="24"/>
                <w:lang w:val="en-US" w:eastAsia="zh-CN"/>
              </w:rPr>
              <w:t>9</w:t>
            </w:r>
            <w:r>
              <w:rPr>
                <w:rFonts w:hint="eastAsia" w:ascii="宋体" w:hAnsi="宋体" w:eastAsia="宋体" w:cs="宋体"/>
                <w:sz w:val="24"/>
                <w:szCs w:val="24"/>
              </w:rPr>
              <w:t>0%的收据并提供合同价款</w:t>
            </w:r>
            <w:r>
              <w:rPr>
                <w:rFonts w:hint="eastAsia" w:ascii="宋体" w:hAnsi="宋体" w:eastAsia="宋体" w:cs="宋体"/>
                <w:sz w:val="24"/>
                <w:szCs w:val="24"/>
                <w:lang w:val="en-US" w:eastAsia="zh-CN"/>
              </w:rPr>
              <w:t>10</w:t>
            </w:r>
            <w:r>
              <w:rPr>
                <w:rFonts w:hint="eastAsia" w:ascii="宋体" w:hAnsi="宋体" w:eastAsia="宋体" w:cs="宋体"/>
                <w:sz w:val="24"/>
                <w:szCs w:val="24"/>
              </w:rPr>
              <w:t>0%的增值税专用发票（含复印件二份），经招标人依照财务制度审核通过后30日支付；</w:t>
            </w:r>
          </w:p>
          <w:p w14:paraId="0D8FC359">
            <w:pPr>
              <w:ind w:firstLine="480" w:firstLineChars="200"/>
              <w:rPr>
                <w:rFonts w:hint="eastAsia" w:ascii="宋体" w:hAnsi="宋体" w:eastAsia="宋体" w:cs="宋体"/>
                <w:sz w:val="24"/>
                <w:szCs w:val="24"/>
              </w:rPr>
            </w:pPr>
            <w:r>
              <w:rPr>
                <w:rFonts w:hint="eastAsia" w:ascii="宋体" w:hAnsi="宋体" w:eastAsia="宋体" w:cs="宋体"/>
                <w:sz w:val="24"/>
                <w:szCs w:val="24"/>
              </w:rPr>
              <w:t>B.合同总价款的10%作为本合同约定设备的质量保证金，质量保证金在质量保证期内不计利息。质保期届满后支付。</w:t>
            </w:r>
          </w:p>
          <w:p w14:paraId="24BE5F1F">
            <w:pPr>
              <w:ind w:firstLine="480" w:firstLineChars="200"/>
              <w:rPr>
                <w:rFonts w:ascii="宋体" w:hAnsi="宋体" w:eastAsia="宋体" w:cs="宋体"/>
                <w:sz w:val="24"/>
                <w:szCs w:val="24"/>
              </w:rPr>
            </w:pPr>
          </w:p>
        </w:tc>
      </w:tr>
      <w:tr w14:paraId="3E7D01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45EE1AF">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9334655">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260EE715">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531E42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BCF9C77">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3E5F3B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303FD03">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EBCF54F">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ADC2D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96A5162">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25071F7">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7A5E60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1A4FE00">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2AD6824C">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none"/>
              </w:rPr>
              <w:t>日内需根据设计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tr w14:paraId="5EE784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477FE28">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8.4</w:t>
            </w:r>
          </w:p>
        </w:tc>
        <w:tc>
          <w:tcPr>
            <w:tcW w:w="8363" w:type="dxa"/>
            <w:tcBorders>
              <w:top w:val="single" w:color="auto" w:sz="2" w:space="0"/>
              <w:left w:val="single" w:color="auto" w:sz="4" w:space="0"/>
              <w:bottom w:val="single" w:color="auto" w:sz="2" w:space="0"/>
              <w:right w:val="single" w:color="auto" w:sz="2" w:space="0"/>
            </w:tcBorders>
            <w:vAlign w:val="center"/>
          </w:tcPr>
          <w:p w14:paraId="57CF4A43">
            <w:pPr>
              <w:pStyle w:val="10"/>
              <w:ind w:firstLine="480" w:firstLineChars="200"/>
              <w:rPr>
                <w:rFonts w:hint="default" w:ascii="宋体" w:hAnsi="宋体" w:eastAsia="宋体" w:cs="宋体"/>
                <w:sz w:val="24"/>
                <w:szCs w:val="24"/>
              </w:rPr>
            </w:pPr>
            <w:r>
              <w:rPr>
                <w:rFonts w:ascii="宋体" w:hAnsi="宋体" w:eastAsia="宋体" w:cs="宋体"/>
                <w:sz w:val="24"/>
                <w:szCs w:val="24"/>
              </w:rPr>
              <w:t>1.投标人均到项目现场踏勘以充分了解施工位置、车间情况、道路、施工空间、装卸限制及任何其它足以影响投标报价的情况。任何因忽视或误解工地情况而导致的索赔或工期延长申请将不予批准。施工期间服从、配合招标人厂区生产要求和允许施工时间段，夜间施工、交叉施工、施工降效、施工难度、成品保护等已充分考虑。</w:t>
            </w:r>
          </w:p>
          <w:p w14:paraId="2D5F174E">
            <w:pPr>
              <w:pStyle w:val="10"/>
              <w:ind w:firstLine="480" w:firstLineChars="200"/>
              <w:rPr>
                <w:rFonts w:hint="default" w:ascii="宋体" w:hAnsi="宋体" w:eastAsia="宋体" w:cs="宋体"/>
                <w:sz w:val="24"/>
                <w:szCs w:val="24"/>
              </w:rPr>
            </w:pPr>
            <w:r>
              <w:rPr>
                <w:rFonts w:ascii="宋体" w:hAnsi="宋体" w:eastAsia="宋体" w:cs="宋体"/>
                <w:sz w:val="24"/>
                <w:szCs w:val="24"/>
              </w:rPr>
              <w:t>2.中标人自进场施工开始至施工撤场前负责施工范围内的成品保护工作，包括自身自己的成品及车间内的已有设备设施等，如因施工原因造成的损坏，由中标人负责免费进行恢复原状。</w:t>
            </w:r>
          </w:p>
          <w:p w14:paraId="5B87801A">
            <w:pPr>
              <w:pStyle w:val="10"/>
              <w:ind w:firstLine="480" w:firstLineChars="200"/>
              <w:rPr>
                <w:rFonts w:hint="default" w:ascii="宋体" w:hAnsi="宋体" w:eastAsia="宋体" w:cs="宋体"/>
                <w:sz w:val="24"/>
                <w:szCs w:val="24"/>
              </w:rPr>
            </w:pPr>
            <w:r>
              <w:rPr>
                <w:rFonts w:ascii="宋体" w:hAnsi="宋体" w:eastAsia="宋体" w:cs="宋体"/>
                <w:sz w:val="24"/>
                <w:szCs w:val="24"/>
              </w:rPr>
              <w:t>3.施工期间应服从厂区安全文明管理规定，车辆人员进出管理规定（物流运输必须选用重汽品牌）以及一切厂区管理制度，如人员登记、材料物资进出仓、防疫管理、禁止吸烟、特种作业、动火审批用电审批、登高审批及相关安全环保检查等。施工区域必须保持常态化清洁，施工余料、垃圾每日及时清运。施工人员（登高、动火等）必须持证上岗。</w:t>
            </w:r>
          </w:p>
          <w:p w14:paraId="71816C11">
            <w:pPr>
              <w:pStyle w:val="10"/>
              <w:ind w:firstLine="480" w:firstLineChars="200"/>
              <w:rPr>
                <w:rFonts w:hint="default" w:ascii="宋体" w:hAnsi="宋体" w:eastAsia="宋体" w:cs="宋体"/>
                <w:sz w:val="24"/>
                <w:szCs w:val="24"/>
              </w:rPr>
            </w:pPr>
            <w:r>
              <w:rPr>
                <w:rFonts w:ascii="宋体" w:hAnsi="宋体" w:eastAsia="宋体" w:cs="宋体"/>
                <w:sz w:val="24"/>
                <w:szCs w:val="24"/>
              </w:rPr>
              <w:t>4.中标人自行负责进场设备材料物资的看护责任，若现场发生的丢失损坏，不得以此向招标人索赔工期和费用。</w:t>
            </w:r>
          </w:p>
          <w:p w14:paraId="45A87540">
            <w:pPr>
              <w:pStyle w:val="10"/>
              <w:ind w:firstLine="480" w:firstLineChars="200"/>
              <w:rPr>
                <w:rFonts w:hint="eastAsia" w:ascii="宋体" w:hAnsi="宋体" w:eastAsia="宋体" w:cs="宋体"/>
                <w:sz w:val="24"/>
                <w:szCs w:val="24"/>
              </w:rPr>
            </w:pPr>
          </w:p>
        </w:tc>
      </w:tr>
      <w:bookmarkEnd w:id="3"/>
    </w:tbl>
    <w:p w14:paraId="2C28711A">
      <w:pPr>
        <w:pStyle w:val="17"/>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6BAB637E">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32DB345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13B10275">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04D7288A">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0E2BA31F">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0B202BE3">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3C8D67E5">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36A84E98">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32A7D99A">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294BB7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20C542C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332D86A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68A9012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638396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4E81762E">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31C8947D">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2BEF442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39002D06">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562A1B1E">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1BE8484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0FF3DA13">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4342B0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1441F8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478345C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404C469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1036FAE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3869731">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3D78C03">
      <w:pPr>
        <w:pStyle w:val="17"/>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77BDE81C">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493E15D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5C7DE7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392B1DD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2AEDF34E">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3609656E">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66B3205">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1B9D58E0">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CD8926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1B4BD5A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3A03C66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498E8E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7D8D8AE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46E2A0B5">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6C71D9B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09F009E6">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4C43AD16">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4467A0F0">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3D5CFF85">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50740179">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6708CF57">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52C5B76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3FF66841">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6F45CB69">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03B6A3FB">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7E5B14A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79082927">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01EDF116">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038087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489B0DD5">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CE9ECA8">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D9749AA">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79FC532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7970C193">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7859EB3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073A05DA">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486576C4">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5653"/>
      <w:bookmarkStart w:id="7" w:name="_Toc33265752"/>
      <w:bookmarkStart w:id="8" w:name="_Toc33266950"/>
      <w:bookmarkStart w:id="9" w:name="_Toc33285487"/>
      <w:bookmarkStart w:id="10" w:name="_Toc33267001"/>
      <w:bookmarkStart w:id="11" w:name="_Toc33266627"/>
      <w:bookmarkStart w:id="12" w:name="_Toc33266914"/>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24798B56">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0AFEC30D">
      <w:pPr>
        <w:adjustRightInd w:val="0"/>
        <w:snapToGrid w:val="0"/>
        <w:spacing w:line="360" w:lineRule="auto"/>
        <w:ind w:firstLine="480" w:firstLineChars="200"/>
        <w:rPr>
          <w:rFonts w:hint="eastAsia" w:ascii="宋体" w:hAnsi="宋体" w:eastAsia="宋体" w:cs="宋体"/>
          <w:b/>
          <w:color w:val="000000"/>
          <w:sz w:val="24"/>
          <w:szCs w:val="24"/>
          <w:highlight w:val="magenta"/>
        </w:rPr>
      </w:pPr>
      <w:r>
        <w:rPr>
          <w:rFonts w:hint="eastAsia" w:ascii="宋体" w:hAnsi="宋体" w:eastAsia="宋体" w:cs="宋体"/>
          <w:sz w:val="24"/>
          <w:szCs w:val="24"/>
          <w:highlight w:val="cyan"/>
        </w:rPr>
        <w:t>本次招标采用</w:t>
      </w:r>
      <w:r>
        <w:rPr>
          <w:rFonts w:hint="eastAsia" w:ascii="宋体" w:hAnsi="宋体" w:eastAsia="宋体" w:cs="宋体"/>
          <w:b/>
          <w:bCs/>
          <w:sz w:val="24"/>
          <w:szCs w:val="24"/>
          <w:highlight w:val="cyan"/>
          <w:lang w:val="en-US" w:eastAsia="zh-CN"/>
        </w:rPr>
        <w:t>综合评价法（详见附件14）</w:t>
      </w:r>
      <w:r>
        <w:rPr>
          <w:rFonts w:hint="eastAsia" w:ascii="宋体" w:hAnsi="宋体" w:eastAsia="宋体" w:cs="宋体"/>
          <w:sz w:val="24"/>
          <w:szCs w:val="24"/>
          <w:highlight w:val="cyan"/>
          <w:lang w:val="en-US" w:eastAsia="zh-CN"/>
        </w:rPr>
        <w:t>。</w:t>
      </w:r>
      <w:r>
        <w:rPr>
          <w:rFonts w:hint="eastAsia" w:ascii="宋体" w:hAnsi="宋体" w:eastAsia="宋体" w:cs="宋体"/>
          <w:color w:val="000000"/>
          <w:sz w:val="24"/>
          <w:szCs w:val="24"/>
          <w:highlight w:val="cyan"/>
        </w:rPr>
        <w:t>本着公平、公正、公开的原则，</w:t>
      </w:r>
      <w:r>
        <w:rPr>
          <w:rFonts w:hint="eastAsia" w:ascii="宋体" w:hAnsi="宋体" w:eastAsia="宋体" w:cs="宋体"/>
          <w:b/>
          <w:bCs/>
          <w:color w:val="000000"/>
          <w:sz w:val="24"/>
          <w:szCs w:val="24"/>
          <w:highlight w:val="cyan"/>
        </w:rPr>
        <w:t>在</w:t>
      </w:r>
      <w:r>
        <w:rPr>
          <w:rFonts w:hint="eastAsia" w:ascii="宋体" w:hAnsi="宋体" w:eastAsia="宋体" w:cs="宋体"/>
          <w:b/>
          <w:bCs/>
          <w:color w:val="000000"/>
          <w:sz w:val="24"/>
          <w:szCs w:val="24"/>
          <w:highlight w:val="cyan"/>
          <w:lang w:val="en-US" w:eastAsia="zh-CN"/>
        </w:rPr>
        <w:t>通过技术标</w:t>
      </w:r>
      <w:r>
        <w:rPr>
          <w:rFonts w:hint="eastAsia" w:ascii="宋体" w:hAnsi="宋体" w:eastAsia="宋体" w:cs="宋体"/>
          <w:b/>
          <w:bCs/>
          <w:color w:val="000000"/>
          <w:sz w:val="24"/>
          <w:szCs w:val="24"/>
          <w:highlight w:val="cyan"/>
        </w:rPr>
        <w:t>评审</w:t>
      </w:r>
      <w:r>
        <w:rPr>
          <w:rFonts w:hint="eastAsia" w:ascii="宋体" w:hAnsi="宋体" w:eastAsia="宋体" w:cs="宋体"/>
          <w:b/>
          <w:bCs/>
          <w:color w:val="000000"/>
          <w:sz w:val="24"/>
          <w:szCs w:val="24"/>
          <w:highlight w:val="cyan"/>
          <w:lang w:val="en-US" w:eastAsia="zh-CN"/>
        </w:rPr>
        <w:t>后入围</w:t>
      </w:r>
      <w:r>
        <w:rPr>
          <w:rFonts w:hint="eastAsia" w:ascii="宋体" w:hAnsi="宋体" w:eastAsia="宋体" w:cs="宋体"/>
          <w:b/>
          <w:bCs/>
          <w:color w:val="000000"/>
          <w:sz w:val="24"/>
          <w:szCs w:val="24"/>
          <w:highlight w:val="cyan"/>
        </w:rPr>
        <w:t>的前提下，</w:t>
      </w:r>
      <w:r>
        <w:rPr>
          <w:rFonts w:hint="eastAsia" w:ascii="宋体" w:hAnsi="宋体" w:eastAsia="宋体" w:cs="Times New Roman"/>
          <w:b/>
          <w:bCs/>
          <w:color w:val="000000"/>
          <w:sz w:val="24"/>
          <w:szCs w:val="24"/>
          <w:highlight w:val="cyan"/>
        </w:rPr>
        <w:t>对招标</w:t>
      </w:r>
      <w:r>
        <w:rPr>
          <w:rFonts w:hint="eastAsia" w:ascii="Calibri" w:hAnsi="Calibri" w:eastAsia="宋体" w:cs="Times New Roman"/>
          <w:b/>
          <w:bCs/>
          <w:color w:val="000000"/>
          <w:sz w:val="24"/>
          <w:szCs w:val="24"/>
          <w:highlight w:val="cyan"/>
        </w:rPr>
        <w:t>文件中规定的各项因素进行综合评审，</w:t>
      </w:r>
      <w:r>
        <w:rPr>
          <w:rFonts w:hint="eastAsia" w:ascii="Calibri" w:hAnsi="宋体" w:eastAsia="宋体" w:cs="Times New Roman"/>
          <w:b/>
          <w:bCs/>
          <w:color w:val="000000"/>
          <w:sz w:val="24"/>
          <w:szCs w:val="24"/>
          <w:highlight w:val="cyan"/>
        </w:rPr>
        <w:t>确定中标人</w:t>
      </w:r>
      <w:r>
        <w:rPr>
          <w:rFonts w:hint="eastAsia" w:ascii="宋体" w:hAnsi="宋体" w:eastAsia="宋体" w:cs="宋体"/>
          <w:b/>
          <w:bCs/>
          <w:color w:val="000000"/>
          <w:sz w:val="24"/>
          <w:szCs w:val="24"/>
          <w:highlight w:val="cyan"/>
        </w:rPr>
        <w:t>，</w:t>
      </w:r>
      <w:r>
        <w:rPr>
          <w:rFonts w:hint="eastAsia" w:ascii="宋体" w:hAnsi="宋体" w:eastAsia="宋体" w:cs="宋体"/>
          <w:b/>
          <w:color w:val="000000"/>
          <w:sz w:val="24"/>
          <w:szCs w:val="24"/>
          <w:highlight w:val="cyan"/>
        </w:rPr>
        <w:t>对未中标单位不做任何解释。</w:t>
      </w:r>
    </w:p>
    <w:p w14:paraId="56956127">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6C369E51">
      <w:pPr>
        <w:pStyle w:val="17"/>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7403EBAB">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46006C33">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03225331">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3494F562">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778FC8F3">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234EEBAE">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494ABF0">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04E7F78">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4634C175">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1500B71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3F7580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4925F934">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5264079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38B8A80E">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229E6798">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1B1DE33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7EDD079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599B43">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3854DB8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1ABC56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48DB623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7D7AA5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511BD6B">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2CB9F9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E4897E4">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716146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19FBC8C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DB39E8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DB676AF">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2AA0FF5E">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14704C7B">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p>
    <w:p w14:paraId="6D546B7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1662D30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04B7476C">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70ADE7DC">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45DDC8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107AC936">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4" w:name="OLE_LINK27"/>
      <w:bookmarkStart w:id="15" w:name="OLE_LINK26"/>
      <w:bookmarkStart w:id="16" w:name="OLE_LINK25"/>
      <w:bookmarkStart w:id="17" w:name="OLE_LINK29"/>
      <w:bookmarkStart w:id="18" w:name="OLE_LINK28"/>
      <w:r>
        <w:rPr>
          <w:rFonts w:hint="eastAsia" w:ascii="宋体" w:hAnsi="宋体" w:eastAsia="宋体" w:cs="宋体"/>
          <w:bCs/>
          <w:sz w:val="24"/>
          <w:szCs w:val="24"/>
        </w:rPr>
        <w:t>；</w:t>
      </w:r>
      <w:bookmarkEnd w:id="14"/>
      <w:bookmarkEnd w:id="15"/>
      <w:bookmarkEnd w:id="16"/>
      <w:bookmarkEnd w:id="17"/>
      <w:bookmarkEnd w:id="18"/>
    </w:p>
    <w:p w14:paraId="73957B1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2AC1AA57">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64FF4F5B">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AFD10C3">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2C584EF1">
      <w:pPr>
        <w:pStyle w:val="17"/>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502680EB">
      <w:pPr>
        <w:pStyle w:val="17"/>
        <w:numPr>
          <w:ilvl w:val="-1"/>
          <w:numId w:val="0"/>
        </w:numPr>
        <w:jc w:val="center"/>
        <w:outlineLvl w:val="0"/>
        <w:rPr>
          <w:rFonts w:ascii="Calibri" w:hAnsi="Calibri" w:eastAsia="宋体" w:cs="Times New Roman"/>
          <w:b/>
          <w:bCs/>
          <w:kern w:val="44"/>
          <w:sz w:val="36"/>
          <w:szCs w:val="44"/>
        </w:rPr>
      </w:pPr>
      <w:bookmarkStart w:id="19"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19"/>
    </w:p>
    <w:p w14:paraId="0707742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113EF6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03D5D648">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6C5F49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70A993E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18DD74B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2F94A5A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2DF3DDD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5AB0C7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7699DF77">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68F06E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D57192">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5573271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10E7E3DD">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6319CFC2">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57852A2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4B101E6F">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4508118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01DF3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1BE10FA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52DB6580">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0D50548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7170701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24AC2E2B">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592B300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276D75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23187F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5F2AC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385A31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321CA98A">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582CDE92">
      <w:pPr>
        <w:spacing w:line="360" w:lineRule="auto"/>
        <w:ind w:firstLine="482" w:firstLineChars="200"/>
        <w:rPr>
          <w:rFonts w:hint="eastAsia" w:ascii="宋体" w:hAnsi="宋体" w:eastAsia="宋体" w:cs="宋体"/>
          <w:b/>
          <w:bCs/>
          <w:sz w:val="24"/>
          <w:szCs w:val="24"/>
          <w:highlight w:val="none"/>
        </w:rPr>
      </w:pPr>
      <w:bookmarkStart w:id="20"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0"/>
    </w:p>
    <w:p w14:paraId="3EE8F0BF">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2AFDFC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290553D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3A4ED3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7A94349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735985B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536214A4">
      <w:pPr>
        <w:spacing w:line="360" w:lineRule="auto"/>
        <w:ind w:firstLine="480" w:firstLineChars="200"/>
        <w:rPr>
          <w:rFonts w:hint="eastAsia" w:ascii="宋体" w:hAnsi="宋体" w:eastAsia="宋体" w:cs="宋体"/>
          <w:color w:val="000000"/>
          <w:sz w:val="24"/>
          <w:szCs w:val="24"/>
        </w:rPr>
      </w:pPr>
      <w:bookmarkStart w:id="21"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1"/>
      <w:r>
        <w:rPr>
          <w:rFonts w:hint="eastAsia" w:ascii="宋体" w:hAnsi="宋体" w:eastAsia="宋体" w:cs="宋体"/>
          <w:color w:val="000000"/>
          <w:sz w:val="24"/>
          <w:szCs w:val="24"/>
        </w:rPr>
        <w:t>；</w:t>
      </w:r>
    </w:p>
    <w:p w14:paraId="3521B7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37F27E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07F4D737">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498F8A6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05A510B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2B2254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2" w:name="OLE_LINK18"/>
      <w:bookmarkStart w:id="23" w:name="OLE_LINK19"/>
      <w:r>
        <w:rPr>
          <w:rFonts w:hint="eastAsia" w:ascii="宋体" w:hAnsi="宋体" w:eastAsia="宋体" w:cs="宋体"/>
          <w:b/>
          <w:color w:val="000000"/>
          <w:sz w:val="24"/>
          <w:szCs w:val="24"/>
        </w:rPr>
        <w:t>；</w:t>
      </w:r>
      <w:bookmarkEnd w:id="22"/>
      <w:bookmarkEnd w:id="23"/>
      <w:r>
        <w:rPr>
          <w:rFonts w:hint="eastAsia" w:ascii="宋体" w:hAnsi="宋体" w:eastAsia="宋体" w:cs="宋体"/>
          <w:color w:val="000000"/>
          <w:sz w:val="24"/>
          <w:szCs w:val="24"/>
        </w:rPr>
        <w:t xml:space="preserve"> </w:t>
      </w:r>
    </w:p>
    <w:p w14:paraId="05FED8A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2E25FF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243C5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69024D6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172B51C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2A5283B4">
      <w:pPr>
        <w:pStyle w:val="17"/>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bookmarkEnd w:id="0"/>
    <w:bookmarkEnd w:id="1"/>
    <w:p w14:paraId="52BD818A">
      <w:pPr>
        <w:keepNext/>
        <w:keepLines/>
        <w:jc w:val="center"/>
        <w:outlineLvl w:val="0"/>
        <w:rPr>
          <w:rFonts w:ascii="Calibri" w:hAnsi="Calibri" w:eastAsia="宋体" w:cs="Times New Roman"/>
          <w:b/>
          <w:bCs/>
          <w:kern w:val="44"/>
          <w:sz w:val="36"/>
          <w:szCs w:val="44"/>
        </w:rPr>
      </w:pPr>
      <w:bookmarkStart w:id="24" w:name="_Toc11980"/>
      <w:r>
        <w:rPr>
          <w:rFonts w:hint="eastAsia" w:ascii="Calibri" w:hAnsi="Calibri" w:eastAsia="宋体" w:cs="Times New Roman"/>
          <w:b/>
          <w:bCs/>
          <w:kern w:val="44"/>
          <w:sz w:val="36"/>
          <w:szCs w:val="44"/>
        </w:rPr>
        <w:t>第四部分 技术标书</w:t>
      </w:r>
      <w:bookmarkEnd w:id="24"/>
    </w:p>
    <w:p w14:paraId="30811E98">
      <w:pPr>
        <w:pStyle w:val="17"/>
      </w:pPr>
    </w:p>
    <w:p w14:paraId="365165D9">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eastAsia="zh-CN"/>
        </w:rPr>
        <w:t>新能源产品试验检测中心（二期）技改项目-行车子项</w:t>
      </w:r>
      <w:r>
        <w:rPr>
          <w:rFonts w:ascii="Calibri" w:hAnsi="Calibri" w:eastAsia="宋体" w:cs="Times New Roman"/>
          <w:b/>
          <w:bCs/>
          <w:color w:val="000000"/>
          <w:spacing w:val="-8"/>
          <w:sz w:val="48"/>
          <w:szCs w:val="44"/>
        </w:rPr>
        <w:t xml:space="preserve"> </w:t>
      </w:r>
    </w:p>
    <w:p w14:paraId="54A42420">
      <w:pPr>
        <w:pStyle w:val="17"/>
      </w:pPr>
    </w:p>
    <w:p w14:paraId="761FD2A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9E7BF3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B61B5A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2ED10B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5F0E3C58">
      <w:pPr>
        <w:pStyle w:val="17"/>
      </w:pPr>
    </w:p>
    <w:p w14:paraId="2FB9BD49">
      <w:pPr>
        <w:pStyle w:val="17"/>
        <w:rPr>
          <w:rFonts w:ascii="黑体" w:hAnsi="宋体" w:eastAsia="黑体" w:cs="Times New Roman"/>
          <w:color w:val="000000"/>
          <w:sz w:val="72"/>
          <w:szCs w:val="72"/>
        </w:rPr>
      </w:pPr>
    </w:p>
    <w:p w14:paraId="4CCD114C">
      <w:pPr>
        <w:pStyle w:val="17"/>
        <w:rPr>
          <w:rFonts w:ascii="黑体" w:hAnsi="宋体" w:eastAsia="黑体" w:cs="Times New Roman"/>
          <w:color w:val="000000"/>
          <w:sz w:val="72"/>
          <w:szCs w:val="72"/>
        </w:rPr>
      </w:pPr>
    </w:p>
    <w:p w14:paraId="2F845CEE">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2C6AADA4">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6EBFC52">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085E9927">
      <w:pPr>
        <w:pStyle w:val="17"/>
        <w:rPr>
          <w:b/>
          <w:bCs/>
        </w:rPr>
      </w:pPr>
    </w:p>
    <w:p w14:paraId="4B1E2CC2">
      <w:pPr>
        <w:spacing w:line="360" w:lineRule="auto"/>
        <w:jc w:val="center"/>
        <w:rPr>
          <w:rFonts w:hint="eastAsia" w:ascii="仿宋_GB2312" w:hAnsi="仿宋_GB2312" w:eastAsia="仿宋_GB2312" w:cs="仿宋_GB2312"/>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仿宋_GB2312" w:hAnsi="仿宋_GB2312" w:eastAsia="仿宋_GB2312" w:cs="仿宋_GB2312"/>
          <w:color w:val="000000"/>
          <w:sz w:val="28"/>
          <w:szCs w:val="28"/>
        </w:rPr>
        <w:t>中国重汽集团济南动力有限公司</w:t>
      </w:r>
    </w:p>
    <w:p w14:paraId="32823C9E">
      <w:pPr>
        <w:jc w:val="center"/>
        <w:rPr>
          <w:rFonts w:ascii="宋体" w:hAnsi="Calibri" w:eastAsia="宋体" w:cs="Times New Roman"/>
          <w:color w:val="000000"/>
          <w:sz w:val="28"/>
          <w:szCs w:val="28"/>
        </w:rPr>
      </w:pPr>
    </w:p>
    <w:p w14:paraId="7BAEBC62">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rPr>
        <w:t xml:space="preserve">年 </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645E6EB9">
      <w:pPr>
        <w:spacing w:line="360" w:lineRule="auto"/>
        <w:rPr>
          <w:rFonts w:ascii="宋体" w:hAnsi="宋体" w:eastAsia="宋体" w:cs="Times New Roman"/>
          <w:b/>
          <w:sz w:val="36"/>
          <w:szCs w:val="36"/>
        </w:rPr>
      </w:pPr>
    </w:p>
    <w:p w14:paraId="7C36F6C6">
      <w:pPr>
        <w:pStyle w:val="12"/>
        <w:sectPr>
          <w:headerReference r:id="rId12" w:type="default"/>
          <w:footerReference r:id="rId13"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29EA2936">
      <w:pPr>
        <w:pStyle w:val="131"/>
        <w:rPr>
          <w:rFonts w:hint="eastAsia"/>
        </w:rPr>
      </w:pPr>
      <w:bookmarkStart w:id="25" w:name="_Toc465187638"/>
      <w:bookmarkStart w:id="26" w:name="_Toc169605877"/>
      <w:r>
        <w:rPr>
          <w:rFonts w:hint="eastAsia"/>
        </w:rPr>
        <w:t>第</w:t>
      </w:r>
      <w:r>
        <w:rPr>
          <w:rFonts w:hint="eastAsia"/>
          <w:lang w:val="en-US" w:eastAsia="zh-CN"/>
        </w:rPr>
        <w:t>二</w:t>
      </w:r>
      <w:r>
        <w:rPr>
          <w:rFonts w:hint="eastAsia"/>
        </w:rPr>
        <w:t>章  采购货物概况</w:t>
      </w:r>
      <w:bookmarkEnd w:id="25"/>
    </w:p>
    <w:p w14:paraId="5A0F51C8">
      <w:pPr>
        <w:pStyle w:val="113"/>
        <w:rPr>
          <w:rFonts w:hint="eastAsia"/>
        </w:rPr>
      </w:pPr>
      <w:bookmarkStart w:id="27" w:name="_Toc465187639"/>
      <w:r>
        <w:rPr>
          <w:rFonts w:hint="eastAsia"/>
        </w:rPr>
        <w:t>第一节  使用环境</w:t>
      </w:r>
      <w:bookmarkEnd w:id="27"/>
    </w:p>
    <w:p w14:paraId="03A62C42">
      <w:pPr>
        <w:spacing w:line="420" w:lineRule="exact"/>
        <w:ind w:firstLine="480" w:firstLineChars="200"/>
        <w:rPr>
          <w:rFonts w:hint="eastAsia" w:ascii="黑体" w:hAnsi="宋体" w:eastAsia="黑体"/>
          <w:color w:val="000000"/>
          <w:sz w:val="24"/>
          <w:szCs w:val="24"/>
          <w:u w:val="single"/>
          <w:lang w:eastAsia="zh-CN"/>
        </w:rPr>
      </w:pPr>
      <w:r>
        <w:rPr>
          <w:rFonts w:hint="eastAsia" w:ascii="黑体" w:hAnsi="宋体" w:eastAsia="黑体"/>
          <w:color w:val="000000"/>
          <w:sz w:val="24"/>
          <w:szCs w:val="24"/>
        </w:rPr>
        <w:t>一、项目名称：</w:t>
      </w:r>
      <w:r>
        <w:rPr>
          <w:rFonts w:hint="eastAsia" w:ascii="黑体" w:hAnsi="宋体" w:eastAsia="黑体"/>
          <w:color w:val="000000"/>
          <w:sz w:val="24"/>
          <w:szCs w:val="24"/>
          <w:u w:val="single"/>
          <w:lang w:eastAsia="zh-CN"/>
        </w:rPr>
        <w:t>新能源产品试验检测中心（二期）起重设备采购项目</w:t>
      </w:r>
    </w:p>
    <w:p w14:paraId="2E646FF3">
      <w:pPr>
        <w:spacing w:line="420" w:lineRule="exact"/>
        <w:ind w:firstLine="480" w:firstLineChars="200"/>
        <w:rPr>
          <w:rFonts w:ascii="黑体" w:hAnsi="宋体" w:eastAsia="黑体"/>
          <w:color w:val="000000"/>
          <w:sz w:val="24"/>
          <w:szCs w:val="24"/>
          <w:u w:val="single"/>
        </w:rPr>
      </w:pPr>
      <w:r>
        <w:rPr>
          <w:rFonts w:hint="eastAsia" w:ascii="黑体" w:hAnsi="宋体" w:eastAsia="黑体"/>
          <w:color w:val="000000"/>
          <w:sz w:val="24"/>
          <w:szCs w:val="24"/>
        </w:rPr>
        <w:t>二、建设地点：</w:t>
      </w:r>
      <w:r>
        <w:rPr>
          <w:rFonts w:hint="eastAsia" w:ascii="黑体" w:hAnsi="宋体" w:eastAsia="黑体"/>
          <w:color w:val="000000"/>
          <w:sz w:val="24"/>
          <w:szCs w:val="24"/>
          <w:u w:val="single"/>
        </w:rPr>
        <w:t>济南市莱芜区口镇重汽新能源产品试验检测中心</w:t>
      </w:r>
    </w:p>
    <w:p w14:paraId="377D6EFA">
      <w:pPr>
        <w:spacing w:line="420" w:lineRule="exact"/>
        <w:ind w:firstLine="480" w:firstLineChars="200"/>
        <w:rPr>
          <w:rFonts w:ascii="宋体" w:hAnsi="宋体" w:eastAsia="黑体"/>
          <w:color w:val="000000"/>
          <w:sz w:val="24"/>
          <w:szCs w:val="24"/>
        </w:rPr>
      </w:pPr>
      <w:r>
        <w:rPr>
          <w:rFonts w:hint="eastAsia" w:ascii="黑体" w:hAnsi="宋体" w:eastAsia="黑体"/>
          <w:color w:val="000000"/>
          <w:sz w:val="24"/>
          <w:szCs w:val="24"/>
        </w:rPr>
        <w:t>三、使用地点：</w:t>
      </w:r>
      <w:r>
        <w:rPr>
          <w:rFonts w:hint="eastAsia" w:ascii="黑体" w:hAnsi="宋体" w:eastAsia="黑体"/>
          <w:color w:val="000000"/>
          <w:sz w:val="24"/>
          <w:szCs w:val="24"/>
          <w:u w:val="single"/>
        </w:rPr>
        <w:t>济南市莱芜区口镇重汽新能源产品试验检测中心</w:t>
      </w:r>
    </w:p>
    <w:p w14:paraId="7869358A">
      <w:pPr>
        <w:spacing w:line="420" w:lineRule="exact"/>
        <w:ind w:firstLine="480" w:firstLineChars="200"/>
        <w:rPr>
          <w:rFonts w:hint="eastAsia" w:ascii="宋体" w:hAnsi="宋体"/>
          <w:color w:val="000000"/>
          <w:sz w:val="24"/>
          <w:szCs w:val="24"/>
        </w:rPr>
      </w:pPr>
      <w:r>
        <w:rPr>
          <w:rFonts w:hint="eastAsia" w:ascii="黑体" w:hAnsi="宋体" w:eastAsia="黑体"/>
          <w:color w:val="000000"/>
          <w:sz w:val="24"/>
          <w:szCs w:val="24"/>
        </w:rPr>
        <w:t>四、使用地点区域自然环境：</w:t>
      </w:r>
      <w:r>
        <w:rPr>
          <w:rFonts w:hint="eastAsia" w:ascii="宋体" w:hAnsi="宋体"/>
          <w:color w:val="000000"/>
          <w:sz w:val="24"/>
          <w:szCs w:val="24"/>
        </w:rPr>
        <w:t xml:space="preserve"> </w:t>
      </w:r>
    </w:p>
    <w:p w14:paraId="5F7659FB">
      <w:pPr>
        <w:spacing w:line="360" w:lineRule="auto"/>
        <w:ind w:firstLine="480" w:firstLineChars="200"/>
        <w:rPr>
          <w:rFonts w:cs="宋体"/>
          <w:color w:val="000000"/>
          <w:sz w:val="24"/>
          <w:szCs w:val="24"/>
        </w:rPr>
      </w:pPr>
      <w:r>
        <w:rPr>
          <w:rFonts w:hint="eastAsia"/>
          <w:sz w:val="24"/>
          <w:szCs w:val="24"/>
        </w:rPr>
        <w:t>1、</w:t>
      </w:r>
      <w:r>
        <w:rPr>
          <w:rFonts w:hint="eastAsia" w:hAnsi="宋体" w:cs="宋体"/>
          <w:color w:val="000000"/>
          <w:sz w:val="24"/>
          <w:szCs w:val="24"/>
        </w:rPr>
        <w:t>环境温度：最</w:t>
      </w:r>
      <w:r>
        <w:rPr>
          <w:rFonts w:hint="eastAsia"/>
          <w:sz w:val="24"/>
          <w:szCs w:val="24"/>
        </w:rPr>
        <w:t>高40℃   最低-15℃</w:t>
      </w:r>
    </w:p>
    <w:p w14:paraId="2C514B53">
      <w:pPr>
        <w:spacing w:line="360" w:lineRule="auto"/>
        <w:ind w:firstLine="480" w:firstLineChars="200"/>
        <w:rPr>
          <w:rFonts w:cs="宋体"/>
          <w:color w:val="000000"/>
          <w:sz w:val="24"/>
          <w:szCs w:val="24"/>
        </w:rPr>
      </w:pPr>
      <w:r>
        <w:rPr>
          <w:rFonts w:hint="eastAsia"/>
          <w:sz w:val="24"/>
          <w:szCs w:val="24"/>
        </w:rPr>
        <w:t>2、</w:t>
      </w:r>
      <w:r>
        <w:rPr>
          <w:rFonts w:hint="eastAsia" w:hAnsi="宋体" w:cs="宋体"/>
          <w:color w:val="000000"/>
          <w:sz w:val="24"/>
          <w:szCs w:val="24"/>
        </w:rPr>
        <w:t>相对湿度：</w:t>
      </w:r>
      <w:r>
        <w:rPr>
          <w:rFonts w:hint="eastAsia"/>
          <w:sz w:val="24"/>
          <w:szCs w:val="24"/>
        </w:rPr>
        <w:t>40%—95%</w:t>
      </w:r>
    </w:p>
    <w:p w14:paraId="1354C182">
      <w:pPr>
        <w:spacing w:line="360" w:lineRule="auto"/>
        <w:ind w:firstLine="480" w:firstLineChars="200"/>
        <w:rPr>
          <w:rFonts w:cs="宋体"/>
          <w:color w:val="000000"/>
          <w:sz w:val="24"/>
          <w:szCs w:val="24"/>
        </w:rPr>
      </w:pPr>
      <w:r>
        <w:rPr>
          <w:rFonts w:hint="eastAsia"/>
          <w:sz w:val="24"/>
          <w:szCs w:val="24"/>
        </w:rPr>
        <w:t>3、</w:t>
      </w:r>
      <w:r>
        <w:rPr>
          <w:rFonts w:hint="eastAsia" w:hAnsi="宋体" w:cs="宋体"/>
          <w:color w:val="000000"/>
          <w:sz w:val="24"/>
          <w:szCs w:val="24"/>
        </w:rPr>
        <w:t>海拔高度：</w:t>
      </w:r>
      <w:r>
        <w:rPr>
          <w:rFonts w:hint="eastAsia"/>
          <w:sz w:val="24"/>
          <w:szCs w:val="24"/>
        </w:rPr>
        <w:t>约500m</w:t>
      </w:r>
    </w:p>
    <w:p w14:paraId="5202DB51">
      <w:pPr>
        <w:spacing w:line="360" w:lineRule="auto"/>
        <w:ind w:firstLine="480" w:firstLineChars="200"/>
        <w:rPr>
          <w:rFonts w:hint="eastAsia" w:hAnsi="宋体" w:cs="宋体"/>
          <w:color w:val="000000"/>
          <w:sz w:val="24"/>
          <w:szCs w:val="24"/>
        </w:rPr>
      </w:pPr>
      <w:r>
        <w:rPr>
          <w:rFonts w:hint="eastAsia" w:hAnsi="宋体" w:cs="宋体"/>
          <w:color w:val="000000"/>
          <w:sz w:val="24"/>
          <w:szCs w:val="24"/>
        </w:rPr>
        <w:t>4、安装方式：室内</w:t>
      </w:r>
    </w:p>
    <w:p w14:paraId="0E1467AF">
      <w:pPr>
        <w:spacing w:line="420" w:lineRule="exact"/>
        <w:ind w:firstLine="480" w:firstLineChars="200"/>
        <w:rPr>
          <w:rFonts w:hint="eastAsia" w:hAnsi="宋体" w:cs="宋体"/>
          <w:color w:val="000000"/>
          <w:sz w:val="24"/>
          <w:szCs w:val="24"/>
        </w:rPr>
      </w:pPr>
      <w:bookmarkStart w:id="28" w:name="_Toc338936958"/>
      <w:r>
        <w:rPr>
          <w:rFonts w:hint="eastAsia" w:ascii="黑体" w:hAnsi="宋体" w:eastAsia="黑体"/>
          <w:color w:val="000000"/>
          <w:sz w:val="24"/>
          <w:szCs w:val="24"/>
        </w:rPr>
        <w:t>五、动力供给</w:t>
      </w:r>
      <w:bookmarkEnd w:id="28"/>
      <w:r>
        <w:rPr>
          <w:rFonts w:hint="eastAsia" w:ascii="黑体" w:hAnsi="宋体" w:eastAsia="黑体"/>
          <w:color w:val="000000"/>
          <w:sz w:val="24"/>
          <w:szCs w:val="24"/>
        </w:rPr>
        <w:t xml:space="preserve">： </w:t>
      </w:r>
      <w:r>
        <w:rPr>
          <w:rFonts w:hint="eastAsia" w:hAnsi="宋体" w:cs="宋体"/>
          <w:color w:val="000000"/>
          <w:sz w:val="24"/>
          <w:szCs w:val="24"/>
        </w:rPr>
        <w:t>三相四线380VAC（+/-10%），50Hz（+/-1Hz），行车轨道接地。</w:t>
      </w:r>
    </w:p>
    <w:p w14:paraId="74BED8AE">
      <w:pPr>
        <w:pStyle w:val="113"/>
        <w:rPr>
          <w:rFonts w:hint="eastAsia"/>
        </w:rPr>
      </w:pPr>
      <w:bookmarkStart w:id="29" w:name="_Toc465187640"/>
      <w:r>
        <w:rPr>
          <w:rFonts w:hint="eastAsia"/>
        </w:rPr>
        <w:t>第二节  采购货物概况</w:t>
      </w:r>
      <w:bookmarkEnd w:id="29"/>
    </w:p>
    <w:p w14:paraId="6A46B40B">
      <w:pPr>
        <w:spacing w:line="420" w:lineRule="exact"/>
        <w:ind w:firstLine="480" w:firstLineChars="200"/>
        <w:rPr>
          <w:rFonts w:hint="eastAsia" w:ascii="宋体" w:hAnsi="宋体"/>
          <w:color w:val="000000"/>
          <w:sz w:val="24"/>
          <w:szCs w:val="24"/>
        </w:rPr>
      </w:pPr>
      <w:r>
        <w:rPr>
          <w:rFonts w:hint="eastAsia" w:ascii="宋体" w:hAnsi="宋体"/>
          <w:b/>
          <w:color w:val="000000"/>
          <w:sz w:val="24"/>
          <w:szCs w:val="24"/>
        </w:rPr>
        <w:t>一、货物名称：欧式电动起重机</w:t>
      </w:r>
      <w:r>
        <w:rPr>
          <w:rFonts w:hint="eastAsia" w:ascii="宋体" w:hAnsi="宋体"/>
          <w:color w:val="000000"/>
          <w:sz w:val="24"/>
          <w:szCs w:val="24"/>
        </w:rPr>
        <w:t xml:space="preserve">      </w:t>
      </w:r>
    </w:p>
    <w:p w14:paraId="79F2EFEA">
      <w:pPr>
        <w:spacing w:line="420" w:lineRule="exact"/>
        <w:ind w:firstLine="480" w:firstLineChars="200"/>
        <w:rPr>
          <w:rFonts w:ascii="宋体" w:hAnsi="宋体"/>
          <w:color w:val="000000"/>
          <w:sz w:val="24"/>
          <w:szCs w:val="24"/>
        </w:rPr>
      </w:pPr>
      <w:r>
        <w:rPr>
          <w:rFonts w:hint="eastAsia" w:ascii="宋体" w:hAnsi="宋体"/>
          <w:b/>
          <w:color w:val="000000"/>
          <w:sz w:val="24"/>
          <w:szCs w:val="24"/>
        </w:rPr>
        <w:t>二、货物数量：</w:t>
      </w:r>
      <w:r>
        <w:rPr>
          <w:rFonts w:hint="eastAsia" w:ascii="宋体" w:hAnsi="宋体"/>
          <w:b/>
          <w:color w:val="000000"/>
          <w:sz w:val="24"/>
          <w:szCs w:val="24"/>
          <w:lang w:val="en-US" w:eastAsia="zh-CN"/>
        </w:rPr>
        <w:t>58</w:t>
      </w:r>
      <w:r>
        <w:rPr>
          <w:rFonts w:hint="eastAsia" w:ascii="宋体" w:hAnsi="宋体"/>
          <w:b/>
          <w:color w:val="000000"/>
          <w:sz w:val="24"/>
          <w:szCs w:val="24"/>
        </w:rPr>
        <w:t>台</w:t>
      </w:r>
    </w:p>
    <w:p w14:paraId="28881B2B">
      <w:pPr>
        <w:spacing w:line="420" w:lineRule="exact"/>
        <w:ind w:firstLine="480" w:firstLineChars="200"/>
        <w:rPr>
          <w:rFonts w:hint="eastAsia" w:ascii="宋体" w:hAnsi="宋体"/>
          <w:b/>
          <w:color w:val="000000"/>
          <w:sz w:val="24"/>
          <w:szCs w:val="24"/>
        </w:rPr>
      </w:pPr>
      <w:r>
        <w:rPr>
          <w:rFonts w:hint="eastAsia" w:ascii="宋体" w:hAnsi="宋体"/>
          <w:b/>
          <w:color w:val="000000"/>
          <w:sz w:val="24"/>
          <w:szCs w:val="24"/>
        </w:rPr>
        <w:t>三、分投分中：不允许</w:t>
      </w:r>
    </w:p>
    <w:p w14:paraId="18710188">
      <w:pPr>
        <w:spacing w:line="420" w:lineRule="exact"/>
        <w:ind w:firstLine="480" w:firstLineChars="200"/>
        <w:rPr>
          <w:rFonts w:hint="eastAsia" w:ascii="宋体" w:hAnsi="宋体"/>
          <w:b/>
          <w:color w:val="000000"/>
          <w:sz w:val="24"/>
          <w:szCs w:val="24"/>
        </w:rPr>
      </w:pPr>
      <w:r>
        <w:rPr>
          <w:rFonts w:hint="eastAsia" w:ascii="宋体" w:hAnsi="宋体"/>
          <w:b/>
          <w:color w:val="000000"/>
          <w:sz w:val="24"/>
          <w:szCs w:val="24"/>
        </w:rPr>
        <w:t>四、起重机清单及基本技术参数表：</w:t>
      </w:r>
    </w:p>
    <w:p w14:paraId="3AF5A171">
      <w:pPr>
        <w:tabs>
          <w:tab w:val="left" w:pos="0"/>
        </w:tabs>
        <w:spacing w:line="360" w:lineRule="auto"/>
        <w:ind w:firstLine="480" w:firstLineChars="200"/>
        <w:rPr>
          <w:rFonts w:hint="eastAsia"/>
          <w:sz w:val="24"/>
          <w:szCs w:val="24"/>
        </w:rPr>
      </w:pPr>
      <w:r>
        <w:rPr>
          <w:rFonts w:hint="eastAsia" w:ascii="黑体" w:hAnsi="宋体" w:eastAsia="黑体"/>
          <w:color w:val="000000"/>
          <w:sz w:val="24"/>
          <w:szCs w:val="24"/>
          <w:u w:val="single"/>
        </w:rPr>
        <w:t>新能源产品试验检测中心</w:t>
      </w:r>
      <w:r>
        <w:rPr>
          <w:rFonts w:hint="eastAsia" w:ascii="黑体" w:hAnsi="宋体" w:eastAsia="黑体"/>
          <w:color w:val="000000"/>
          <w:sz w:val="24"/>
          <w:szCs w:val="24"/>
          <w:u w:val="single"/>
          <w:lang w:eastAsia="zh-CN"/>
        </w:rPr>
        <w:t>（二期）</w:t>
      </w:r>
      <w:r>
        <w:rPr>
          <w:rFonts w:hint="eastAsia" w:ascii="黑体" w:hAnsi="宋体" w:eastAsia="黑体"/>
          <w:color w:val="000000"/>
          <w:sz w:val="24"/>
          <w:szCs w:val="24"/>
          <w:u w:val="single"/>
          <w:lang w:val="en-US" w:eastAsia="zh-CN"/>
        </w:rPr>
        <w:t>项目</w:t>
      </w:r>
      <w:r>
        <w:rPr>
          <w:rFonts w:hint="eastAsia"/>
          <w:sz w:val="24"/>
          <w:szCs w:val="24"/>
        </w:rPr>
        <w:t>新建试验室内安装欧式起重机</w:t>
      </w:r>
      <w:r>
        <w:rPr>
          <w:rFonts w:hint="eastAsia"/>
          <w:sz w:val="24"/>
          <w:szCs w:val="24"/>
          <w:lang w:val="en-US" w:eastAsia="zh-CN"/>
        </w:rPr>
        <w:t>58</w:t>
      </w:r>
      <w:r>
        <w:rPr>
          <w:rFonts w:hint="eastAsia"/>
          <w:sz w:val="24"/>
          <w:szCs w:val="24"/>
        </w:rPr>
        <w:t>台,交钥匙工程（含设计、制造、安装、调试、验收等）。</w:t>
      </w:r>
    </w:p>
    <w:p w14:paraId="6D852E73">
      <w:pPr>
        <w:tabs>
          <w:tab w:val="left" w:pos="0"/>
        </w:tabs>
        <w:spacing w:line="360" w:lineRule="auto"/>
        <w:ind w:firstLine="480" w:firstLineChars="200"/>
        <w:jc w:val="center"/>
        <w:rPr>
          <w:rFonts w:hint="eastAsia"/>
          <w:b/>
          <w:bCs/>
          <w:sz w:val="24"/>
          <w:szCs w:val="24"/>
        </w:rPr>
      </w:pPr>
      <w:r>
        <w:rPr>
          <w:rFonts w:hint="eastAsia"/>
          <w:b/>
          <w:bCs/>
          <w:sz w:val="24"/>
          <w:szCs w:val="24"/>
        </w:rPr>
        <w:t>采购货物主要构成一览表</w:t>
      </w:r>
    </w:p>
    <w:tbl>
      <w:tblPr>
        <w:tblStyle w:val="36"/>
        <w:tblW w:w="100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4"/>
        <w:gridCol w:w="904"/>
        <w:gridCol w:w="1805"/>
        <w:gridCol w:w="538"/>
        <w:gridCol w:w="519"/>
        <w:gridCol w:w="1064"/>
        <w:gridCol w:w="1099"/>
        <w:gridCol w:w="1114"/>
        <w:gridCol w:w="937"/>
        <w:gridCol w:w="1622"/>
      </w:tblGrid>
      <w:tr w14:paraId="69BDF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37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F38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类型</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F9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规格型号（吨位-跨度-高度）</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B5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1C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运行长度m</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6E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起升速度m/min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7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起升机构运行速度</w:t>
            </w:r>
            <w:r>
              <w:rPr>
                <w:rFonts w:hint="default" w:ascii="Times New Roman" w:hAnsi="Times New Roman" w:eastAsia="宋体" w:cs="Times New Roman"/>
                <w:i w:val="0"/>
                <w:iCs w:val="0"/>
                <w:color w:val="000000"/>
                <w:kern w:val="0"/>
                <w:sz w:val="18"/>
                <w:szCs w:val="18"/>
                <w:u w:val="none"/>
                <w:lang w:val="en-US" w:eastAsia="zh-CN" w:bidi="ar"/>
              </w:rPr>
              <w:t>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427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起重机运行机构运行速度m/min</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50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操纵方式</w:t>
            </w:r>
          </w:p>
        </w:tc>
        <w:tc>
          <w:tcPr>
            <w:tcW w:w="1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EF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14:paraId="55D15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13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C1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056D40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G=5t,S=7.0m,H=10m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F8A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00B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9E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8C4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36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F10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342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3B90C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05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918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3A9DC2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G=5t,S=10.5m,H=6.5m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C7C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B3F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272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659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DC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DCA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AB7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256F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EC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B9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1C3B40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G=5t,S=10.5m,H=7.5m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9BB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F0F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41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C6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B31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2C3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7D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7627B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09C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0F5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24213D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G=5t,S=10.5m,H=7.5m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6C9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46C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B1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F3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333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FEB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B8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2BDAE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94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FF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343340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G=5t,S=6.5m,H=6.5m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FA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0E9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38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6C9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58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FE1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A61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6DC9B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6E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57B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08E766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w:t>
            </w:r>
            <w:r>
              <w:rPr>
                <w:rFonts w:hint="eastAsia" w:ascii="宋体" w:hAnsi="宋体" w:eastAsia="宋体" w:cs="宋体"/>
                <w:i w:val="0"/>
                <w:iCs w:val="0"/>
                <w:color w:val="000000"/>
                <w:kern w:val="0"/>
                <w:sz w:val="18"/>
                <w:szCs w:val="18"/>
                <w:u w:val="none"/>
                <w:lang w:val="en-US" w:eastAsia="zh-CN" w:bidi="ar"/>
              </w:rPr>
              <w:t>t,S=6m,H=6.5m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8B4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7C8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27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89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6F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50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65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51BFB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465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7CB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6ED04C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w:t>
            </w:r>
            <w:r>
              <w:rPr>
                <w:rFonts w:hint="eastAsia" w:ascii="宋体" w:hAnsi="宋体" w:eastAsia="宋体" w:cs="宋体"/>
                <w:i w:val="0"/>
                <w:iCs w:val="0"/>
                <w:color w:val="000000"/>
                <w:kern w:val="0"/>
                <w:sz w:val="18"/>
                <w:szCs w:val="18"/>
                <w:u w:val="none"/>
                <w:lang w:val="en-US" w:eastAsia="zh-CN" w:bidi="ar"/>
              </w:rPr>
              <w:t>t,S=4m,H=6.9m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A47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CE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FC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8D7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79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9CF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CC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21AFB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7B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893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167E65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w:t>
            </w:r>
            <w:r>
              <w:rPr>
                <w:rFonts w:hint="eastAsia" w:ascii="宋体" w:hAnsi="宋体" w:eastAsia="宋体" w:cs="宋体"/>
                <w:i w:val="0"/>
                <w:iCs w:val="0"/>
                <w:color w:val="000000"/>
                <w:kern w:val="0"/>
                <w:sz w:val="18"/>
                <w:szCs w:val="18"/>
                <w:u w:val="none"/>
                <w:lang w:val="en-US" w:eastAsia="zh-CN" w:bidi="ar"/>
              </w:rPr>
              <w:t>t,S=4m,H=6.9m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74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BF5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F8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0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14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488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BC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549E7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D5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7E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7953DE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,S=15m,H=10m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F9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650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72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AA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2E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50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71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AD1E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4D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36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3BB4CC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,S=15m,H=10m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E6A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C19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C5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E3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F6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69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D7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24BEE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FE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6DF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41399C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,S=10m,H=10m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E26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0C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D1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E79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418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310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27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254A9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38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96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100EA0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,S=11m,H=10m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2C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21C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AB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9C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2FC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86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AB8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79BF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DD1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78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50A0F6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,S=11m,H=10m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B4C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0E8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093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CEF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3F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12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25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EDCE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61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334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7F015E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,S=6m,H=10m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015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8C8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46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AB4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0F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D1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4F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6749B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1C3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96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6E501F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,S=5.5m,H=10m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9A7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D9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E8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65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69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89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BFC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201C8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AAB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CD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08D6E9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G=5t,S=10.5m,H=10m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C91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0CE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077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10D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BC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A3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550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2EAC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C6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55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69EB84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G=5t,S=15m,H=10m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02A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9F9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05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901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6C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1A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986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DBD5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559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BB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5BF1BC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,S=15m,H=10m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CD3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6D3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FB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7A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D77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75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D8C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61963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C9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FB0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18C83D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,S=10m,H=10m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DDB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16F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67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3B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62F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5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413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22E4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44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D3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1D51CC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,S=11m,H=10m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B0D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A32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3D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2EF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C74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C2A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0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9B03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E4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66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0AC301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,S=11m,H=10m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84F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ABA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D5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4D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1A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9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D5A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C5C1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BE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4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E2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,S=6m,H=10m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629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12B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D40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B3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1F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2AC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BDF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5A37D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C9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D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F7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,S=5.5m,H=10m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280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6E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097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7A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F1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22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EF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7854A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74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F1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DC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G=5t,S=13m,H=10.5m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3C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FEC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C8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777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073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CD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9EE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5A116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AF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2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173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G=5t,S=13m,H=10.5m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8EB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5BD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46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113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0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9D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B45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4BA46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C4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CB4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3A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,S=13m,H=10.5m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FF6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263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D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A77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6DB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BA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6A1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31573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48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D6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92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,S=15m,H=10.5m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B1A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00D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382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B7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B2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253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722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48A5F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8C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A1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4D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G=5t,S=11m,H=10.5m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A14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8AF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491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3A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D1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95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061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14BC6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BC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6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6A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G=5t,S=6m,H=10.5m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DDC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D28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92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24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1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65B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D87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2F552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A3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97A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BC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G=5t,S=6m,H=10.5m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34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0AE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1A8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73E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71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0E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05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62AB6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D9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5CA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32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G=5t,S=13m,H=10.5m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B8B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E29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75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5F8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78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C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1E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3D998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1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41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988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G=5t,S=5m,H=10.5m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E97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7BB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42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7BB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9D0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89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CF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79ADC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4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21E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91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G=5t,S=5m,H=10.5m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034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8D6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4E3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4C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367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CC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92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40C70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AC5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FC8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3E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G=5t,S=5.5m,H=10.5m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A76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76E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90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42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976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4EA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14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14C27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33A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3C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82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G=5t,S=5.5m,H=10.5m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C19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344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82A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40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47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C2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89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203DA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80D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4B0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24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G=5t,S=6m,H=10.5m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8E5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5EB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48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70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79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2B3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2AB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31E9B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66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2D5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C4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G=5t,S=6m,H=10.5m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8E5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B80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D8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600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77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409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31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12829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9E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954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CA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,S=18.3m,H=8.5m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8A4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EC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0E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88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35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DB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00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75827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8D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979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E2A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G=1t,S=2m,H=6m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2A2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57A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17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15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A2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C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7A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56DA4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4B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24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56A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G=1t,S=2m,H=6m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358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687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F04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6AA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88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82E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AC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3A51E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1FA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6A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FF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G=1t,S=2m,H=6m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E3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835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F4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15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5BB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191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CB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6CE09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22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0C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351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G=1t,S=2m,H=6m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9F3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1A5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E0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31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92C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454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810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60865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2E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C68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BE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C8B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305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3B5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C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283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BF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596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5CD96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9F5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5A7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CE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5F0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0FA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37E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E0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50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433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E3F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1C68D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D3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76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0B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DB3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07D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2C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0F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1E2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34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92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1C2D8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9F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DC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97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876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C8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76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7E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E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53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A9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40063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6C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F1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3E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FFE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B92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114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78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F2D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7F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F39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4FBB6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479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E4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4F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917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40E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F39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F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538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1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AD0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47B58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27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DD1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62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BB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C9B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96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96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46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4E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675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4E78D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6B8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A1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2D0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C3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54D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44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39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E5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18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79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22D3C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CA3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C91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C2C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AC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097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EA7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38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B4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A3C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BDA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56F2A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51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2F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DD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A6D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C98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E8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B0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76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C4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3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7EE42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46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A97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FC0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FAC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7C6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C2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B2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EB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A95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196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5C383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5B2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7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577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1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F9F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E8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6F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076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A1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A3D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1A2F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A7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63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E0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G=5t,S=25.5m,H=7m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675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F0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4E7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62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EB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84C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693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72B53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E1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BD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46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G=5t,S=25.5m,H=8m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5D7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94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B47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DB2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4D2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53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48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352B7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46D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6C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18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G=5t,S=25.5m,H=8m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95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D2E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18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D1C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A3F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CDF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8C9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37B47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D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61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E1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,S=7m,H=11.5m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67C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125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4E6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D2C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679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B9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7B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bl>
    <w:p w14:paraId="40A6CC57">
      <w:pPr>
        <w:spacing w:after="200" w:line="360" w:lineRule="auto"/>
        <w:rPr>
          <w:rFonts w:hint="eastAsia"/>
          <w:sz w:val="24"/>
          <w:szCs w:val="24"/>
        </w:rPr>
      </w:pPr>
      <w:r>
        <w:rPr>
          <w:rFonts w:hint="eastAsia"/>
          <w:sz w:val="24"/>
          <w:szCs w:val="24"/>
        </w:rPr>
        <w:t>备注：本表所列技术参数为设计参数，需中标方派相关技术人员到工地现场确认，起重机的跨度及轨道尺寸以实际测量为准</w:t>
      </w:r>
      <w:r>
        <w:rPr>
          <w:rFonts w:hint="eastAsia"/>
          <w:sz w:val="24"/>
          <w:szCs w:val="24"/>
          <w:lang w:eastAsia="zh-CN"/>
        </w:rPr>
        <w:t>，</w:t>
      </w:r>
      <w:r>
        <w:rPr>
          <w:rFonts w:hint="eastAsia"/>
          <w:sz w:val="24"/>
          <w:szCs w:val="24"/>
          <w:lang w:val="en-US" w:eastAsia="zh-CN"/>
        </w:rPr>
        <w:t>需提供设备安装时所需的配电柜端到行车端电缆，</w:t>
      </w:r>
      <w:r>
        <w:rPr>
          <w:rFonts w:hint="eastAsia"/>
          <w:sz w:val="24"/>
          <w:szCs w:val="24"/>
        </w:rPr>
        <w:t>工作级别为A4。</w:t>
      </w:r>
    </w:p>
    <w:p w14:paraId="022F08D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spacing w:val="-4"/>
          <w:sz w:val="24"/>
        </w:rPr>
      </w:pPr>
    </w:p>
    <w:tbl>
      <w:tblPr>
        <w:tblStyle w:val="36"/>
        <w:tblpPr w:leftFromText="180" w:rightFromText="180" w:vertAnchor="page" w:horzAnchor="page" w:tblpX="1442" w:tblpY="2649"/>
        <w:tblOverlap w:val="never"/>
        <w:tblW w:w="9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0" w:type="dxa"/>
          <w:left w:w="108" w:type="dxa"/>
          <w:bottom w:w="170" w:type="dxa"/>
          <w:right w:w="108" w:type="dxa"/>
        </w:tblCellMar>
      </w:tblPr>
      <w:tblGrid>
        <w:gridCol w:w="1031"/>
        <w:gridCol w:w="1114"/>
        <w:gridCol w:w="2166"/>
        <w:gridCol w:w="5100"/>
      </w:tblGrid>
      <w:tr w14:paraId="3FC1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66FA9AD9">
            <w:pPr>
              <w:spacing w:line="360" w:lineRule="auto"/>
              <w:jc w:val="center"/>
              <w:rPr>
                <w:rFonts w:ascii="宋体" w:hAnsi="宋体" w:cs="宋体"/>
                <w:color w:val="000000"/>
                <w:sz w:val="21"/>
                <w:szCs w:val="21"/>
              </w:rPr>
            </w:pPr>
            <w:r>
              <w:rPr>
                <w:rFonts w:ascii="宋体" w:hAnsi="宋体" w:cs="宋体"/>
                <w:color w:val="000000"/>
                <w:sz w:val="21"/>
                <w:szCs w:val="21"/>
              </w:rPr>
              <w:t>序号</w:t>
            </w:r>
          </w:p>
        </w:tc>
        <w:tc>
          <w:tcPr>
            <w:tcW w:w="3280" w:type="dxa"/>
            <w:gridSpan w:val="2"/>
            <w:noWrap w:val="0"/>
            <w:vAlign w:val="center"/>
          </w:tcPr>
          <w:p w14:paraId="3617D6F7">
            <w:pPr>
              <w:spacing w:line="360" w:lineRule="auto"/>
              <w:jc w:val="center"/>
              <w:rPr>
                <w:rFonts w:ascii="宋体" w:hAnsi="宋体" w:cs="宋体"/>
                <w:color w:val="000000"/>
                <w:sz w:val="21"/>
                <w:szCs w:val="21"/>
              </w:rPr>
            </w:pPr>
            <w:r>
              <w:rPr>
                <w:rFonts w:ascii="宋体" w:hAnsi="宋体" w:cs="宋体"/>
                <w:color w:val="000000"/>
                <w:sz w:val="21"/>
                <w:szCs w:val="21"/>
              </w:rPr>
              <w:t>名     称</w:t>
            </w:r>
          </w:p>
        </w:tc>
        <w:tc>
          <w:tcPr>
            <w:tcW w:w="5100" w:type="dxa"/>
            <w:noWrap w:val="0"/>
            <w:vAlign w:val="center"/>
          </w:tcPr>
          <w:p w14:paraId="16CEA4C8">
            <w:pPr>
              <w:spacing w:line="360" w:lineRule="auto"/>
              <w:jc w:val="center"/>
              <w:rPr>
                <w:rFonts w:ascii="宋体" w:hAnsi="宋体" w:cs="宋体"/>
                <w:color w:val="000000"/>
                <w:sz w:val="21"/>
                <w:szCs w:val="21"/>
              </w:rPr>
            </w:pPr>
            <w:r>
              <w:rPr>
                <w:rFonts w:hint="eastAsia" w:ascii="宋体" w:hAnsi="宋体" w:cs="宋体"/>
                <w:color w:val="000000"/>
                <w:sz w:val="21"/>
                <w:szCs w:val="21"/>
              </w:rPr>
              <w:t>品牌</w:t>
            </w:r>
          </w:p>
        </w:tc>
      </w:tr>
      <w:tr w14:paraId="03F87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214877D4">
            <w:pPr>
              <w:jc w:val="center"/>
              <w:rPr>
                <w:rFonts w:ascii="宋体" w:hAnsi="宋体" w:cs="宋体"/>
                <w:color w:val="000000"/>
                <w:sz w:val="21"/>
                <w:szCs w:val="21"/>
              </w:rPr>
            </w:pPr>
            <w:r>
              <w:rPr>
                <w:rFonts w:ascii="宋体" w:hAnsi="宋体" w:cs="宋体"/>
                <w:color w:val="000000"/>
                <w:sz w:val="21"/>
                <w:szCs w:val="21"/>
              </w:rPr>
              <w:t>1</w:t>
            </w:r>
          </w:p>
        </w:tc>
        <w:tc>
          <w:tcPr>
            <w:tcW w:w="3280" w:type="dxa"/>
            <w:gridSpan w:val="2"/>
            <w:noWrap w:val="0"/>
            <w:vAlign w:val="center"/>
          </w:tcPr>
          <w:p w14:paraId="1BE9C7DC">
            <w:pPr>
              <w:jc w:val="center"/>
              <w:rPr>
                <w:rFonts w:ascii="宋体" w:hAnsi="宋体" w:cs="宋体"/>
                <w:color w:val="000000"/>
                <w:sz w:val="21"/>
                <w:szCs w:val="21"/>
              </w:rPr>
            </w:pPr>
            <w:r>
              <w:rPr>
                <w:rFonts w:hint="eastAsia" w:ascii="宋体" w:hAnsi="宋体" w:cs="宋体"/>
                <w:b/>
                <w:bCs/>
                <w:color w:val="000000"/>
                <w:sz w:val="21"/>
                <w:szCs w:val="21"/>
              </w:rPr>
              <w:t>主端梁金属钢结构板材</w:t>
            </w:r>
          </w:p>
        </w:tc>
        <w:tc>
          <w:tcPr>
            <w:tcW w:w="5100" w:type="dxa"/>
            <w:noWrap w:val="0"/>
            <w:vAlign w:val="center"/>
          </w:tcPr>
          <w:p w14:paraId="07BB41CB">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山钢，莱钢、宝武、鞍钢等品牌大厂</w:t>
            </w:r>
          </w:p>
        </w:tc>
      </w:tr>
      <w:tr w14:paraId="6F28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714" w:hRule="atLeast"/>
          <w:jc w:val="center"/>
        </w:trPr>
        <w:tc>
          <w:tcPr>
            <w:tcW w:w="1031" w:type="dxa"/>
            <w:noWrap w:val="0"/>
            <w:vAlign w:val="center"/>
          </w:tcPr>
          <w:p w14:paraId="424958E9">
            <w:pPr>
              <w:jc w:val="center"/>
              <w:rPr>
                <w:rFonts w:ascii="宋体" w:hAnsi="宋体" w:cs="宋体"/>
                <w:color w:val="000000"/>
                <w:sz w:val="21"/>
                <w:szCs w:val="21"/>
              </w:rPr>
            </w:pPr>
            <w:r>
              <w:rPr>
                <w:rFonts w:hint="eastAsia" w:ascii="宋体" w:hAnsi="宋体" w:cs="宋体"/>
                <w:color w:val="000000"/>
                <w:sz w:val="21"/>
                <w:szCs w:val="21"/>
              </w:rPr>
              <w:t>2</w:t>
            </w:r>
          </w:p>
        </w:tc>
        <w:tc>
          <w:tcPr>
            <w:tcW w:w="1114" w:type="dxa"/>
            <w:vMerge w:val="restart"/>
            <w:noWrap w:val="0"/>
            <w:vAlign w:val="center"/>
          </w:tcPr>
          <w:p w14:paraId="710B21F8">
            <w:pPr>
              <w:jc w:val="center"/>
              <w:rPr>
                <w:rFonts w:hint="default" w:ascii="宋体" w:hAnsi="宋体" w:eastAsia="宋体" w:cs="宋体"/>
                <w:color w:val="000000"/>
                <w:sz w:val="21"/>
                <w:szCs w:val="21"/>
                <w:lang w:val="en-US" w:eastAsia="zh-CN"/>
              </w:rPr>
            </w:pPr>
            <w:r>
              <w:rPr>
                <w:rFonts w:hint="eastAsia" w:ascii="宋体" w:hAnsi="宋体" w:cs="宋体"/>
                <w:b/>
                <w:bCs/>
                <w:color w:val="000000"/>
                <w:sz w:val="21"/>
                <w:szCs w:val="21"/>
                <w:lang w:val="en-US" w:eastAsia="zh-CN"/>
              </w:rPr>
              <w:t>起升机构</w:t>
            </w:r>
          </w:p>
        </w:tc>
        <w:tc>
          <w:tcPr>
            <w:tcW w:w="2166" w:type="dxa"/>
            <w:noWrap w:val="0"/>
            <w:vAlign w:val="center"/>
          </w:tcPr>
          <w:p w14:paraId="39258675">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rPr>
              <w:t>电动葫芦</w:t>
            </w:r>
            <w:r>
              <w:rPr>
                <w:rFonts w:hint="eastAsia" w:ascii="宋体" w:hAnsi="宋体" w:cs="宋体"/>
                <w:color w:val="000000"/>
                <w:sz w:val="21"/>
                <w:szCs w:val="21"/>
                <w:lang w:val="en-US" w:eastAsia="zh-CN"/>
              </w:rPr>
              <w:t>品牌</w:t>
            </w:r>
          </w:p>
        </w:tc>
        <w:tc>
          <w:tcPr>
            <w:tcW w:w="5100" w:type="dxa"/>
            <w:noWrap w:val="0"/>
            <w:vAlign w:val="center"/>
          </w:tcPr>
          <w:p w14:paraId="1F9E9D95">
            <w:pPr>
              <w:jc w:val="center"/>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Novocranes诺威、BRIMA八马、WORLD华德或同档次品牌</w:t>
            </w:r>
          </w:p>
        </w:tc>
      </w:tr>
      <w:tr w14:paraId="4780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0E24AF77">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3</w:t>
            </w:r>
          </w:p>
        </w:tc>
        <w:tc>
          <w:tcPr>
            <w:tcW w:w="1114" w:type="dxa"/>
            <w:vMerge w:val="continue"/>
            <w:noWrap w:val="0"/>
            <w:vAlign w:val="center"/>
          </w:tcPr>
          <w:p w14:paraId="0965E07B">
            <w:pPr>
              <w:jc w:val="center"/>
              <w:rPr>
                <w:rFonts w:hint="eastAsia" w:ascii="宋体" w:hAnsi="宋体" w:eastAsia="宋体" w:cs="宋体"/>
                <w:color w:val="000000"/>
                <w:kern w:val="2"/>
                <w:sz w:val="21"/>
                <w:szCs w:val="21"/>
                <w:lang w:val="en-US" w:eastAsia="zh-CN" w:bidi="ar-SA"/>
              </w:rPr>
            </w:pPr>
          </w:p>
        </w:tc>
        <w:tc>
          <w:tcPr>
            <w:tcW w:w="2166" w:type="dxa"/>
            <w:noWrap w:val="0"/>
            <w:vAlign w:val="center"/>
          </w:tcPr>
          <w:p w14:paraId="392317AB">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rPr>
              <w:t>钢丝绳</w:t>
            </w:r>
          </w:p>
        </w:tc>
        <w:tc>
          <w:tcPr>
            <w:tcW w:w="5100" w:type="dxa"/>
            <w:noWrap w:val="0"/>
            <w:vAlign w:val="center"/>
          </w:tcPr>
          <w:p w14:paraId="64DA7E32">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英国布顿、英制钢缆、韩国荣盛或同档次品牌</w:t>
            </w:r>
          </w:p>
        </w:tc>
      </w:tr>
      <w:tr w14:paraId="03EA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3B85C0DE">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4</w:t>
            </w:r>
          </w:p>
        </w:tc>
        <w:tc>
          <w:tcPr>
            <w:tcW w:w="3280" w:type="dxa"/>
            <w:gridSpan w:val="2"/>
            <w:noWrap w:val="0"/>
            <w:vAlign w:val="center"/>
          </w:tcPr>
          <w:p w14:paraId="091BAB06">
            <w:pPr>
              <w:jc w:val="center"/>
              <w:rPr>
                <w:rFonts w:hint="eastAsia" w:ascii="宋体" w:hAnsi="宋体" w:cs="宋体"/>
                <w:b/>
                <w:bCs/>
                <w:color w:val="000000"/>
                <w:sz w:val="21"/>
                <w:szCs w:val="21"/>
              </w:rPr>
            </w:pPr>
            <w:r>
              <w:rPr>
                <w:rFonts w:hint="eastAsia" w:ascii="宋体" w:hAnsi="宋体" w:cs="宋体"/>
                <w:b/>
                <w:bCs/>
                <w:color w:val="000000"/>
                <w:sz w:val="21"/>
                <w:szCs w:val="21"/>
              </w:rPr>
              <w:t>大</w:t>
            </w:r>
            <w:r>
              <w:rPr>
                <w:rFonts w:hint="eastAsia" w:ascii="宋体" w:hAnsi="宋体" w:cs="宋体"/>
                <w:b/>
                <w:bCs/>
                <w:color w:val="000000"/>
                <w:sz w:val="21"/>
                <w:szCs w:val="21"/>
                <w:lang w:val="en-US" w:eastAsia="zh-CN"/>
              </w:rPr>
              <w:t>小</w:t>
            </w:r>
            <w:r>
              <w:rPr>
                <w:rFonts w:hint="eastAsia" w:ascii="宋体" w:hAnsi="宋体" w:cs="宋体"/>
                <w:b/>
                <w:bCs/>
                <w:color w:val="000000"/>
                <w:sz w:val="21"/>
                <w:szCs w:val="21"/>
              </w:rPr>
              <w:t>车驱动三合一电机</w:t>
            </w:r>
          </w:p>
        </w:tc>
        <w:tc>
          <w:tcPr>
            <w:tcW w:w="5100" w:type="dxa"/>
            <w:noWrap w:val="0"/>
            <w:vAlign w:val="center"/>
          </w:tcPr>
          <w:p w14:paraId="28CDFB84">
            <w:pPr>
              <w:jc w:val="center"/>
              <w:rPr>
                <w:rFonts w:hint="eastAsia" w:ascii="宋体" w:hAnsi="宋体" w:cs="宋体"/>
                <w:color w:val="000000"/>
                <w:sz w:val="21"/>
                <w:szCs w:val="21"/>
                <w:lang w:val="fr-FR" w:eastAsia="zh-CN"/>
              </w:rPr>
            </w:pPr>
            <w:r>
              <w:rPr>
                <w:rFonts w:hint="eastAsia" w:ascii="宋体" w:hAnsi="宋体" w:cs="宋体"/>
                <w:color w:val="000000"/>
                <w:sz w:val="21"/>
                <w:szCs w:val="21"/>
                <w:lang w:val="en-US" w:eastAsia="zh-CN"/>
              </w:rPr>
              <w:t>ABM、SEW、BONENG</w:t>
            </w:r>
            <w:r>
              <w:rPr>
                <w:rFonts w:hint="eastAsia" w:ascii="宋体" w:hAnsi="宋体" w:cs="宋体"/>
                <w:color w:val="000000" w:themeColor="text1"/>
                <w:sz w:val="21"/>
                <w:szCs w:val="21"/>
                <w:lang w:val="en-US" w:eastAsia="zh-CN"/>
                <w14:textFill>
                  <w14:solidFill>
                    <w14:schemeClr w14:val="tx1"/>
                  </w14:solidFill>
                </w14:textFill>
              </w:rPr>
              <w:t>博能</w:t>
            </w:r>
            <w:r>
              <w:rPr>
                <w:rFonts w:hint="eastAsia" w:ascii="宋体" w:hAnsi="宋体" w:cs="宋体"/>
                <w:color w:val="000000"/>
                <w:sz w:val="21"/>
                <w:szCs w:val="21"/>
                <w:lang w:val="en-US" w:eastAsia="zh-CN"/>
              </w:rPr>
              <w:t>或同档次品牌（要求一级能效*）</w:t>
            </w:r>
          </w:p>
        </w:tc>
      </w:tr>
      <w:tr w14:paraId="20E7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5BD93401">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5</w:t>
            </w:r>
          </w:p>
        </w:tc>
        <w:tc>
          <w:tcPr>
            <w:tcW w:w="3280" w:type="dxa"/>
            <w:gridSpan w:val="2"/>
            <w:noWrap w:val="0"/>
            <w:vAlign w:val="center"/>
          </w:tcPr>
          <w:p w14:paraId="014A7FE9">
            <w:pPr>
              <w:jc w:val="center"/>
              <w:rPr>
                <w:rFonts w:hint="eastAsia" w:ascii="宋体" w:hAnsi="宋体" w:cs="宋体"/>
                <w:b/>
                <w:bCs/>
                <w:color w:val="000000"/>
                <w:sz w:val="21"/>
                <w:szCs w:val="21"/>
              </w:rPr>
            </w:pPr>
            <w:r>
              <w:rPr>
                <w:rFonts w:hint="eastAsia" w:ascii="宋体" w:hAnsi="宋体" w:cs="宋体"/>
                <w:b/>
                <w:bCs/>
                <w:color w:val="000000"/>
                <w:sz w:val="21"/>
                <w:szCs w:val="21"/>
              </w:rPr>
              <w:t>变频器</w:t>
            </w:r>
          </w:p>
        </w:tc>
        <w:tc>
          <w:tcPr>
            <w:tcW w:w="5100" w:type="dxa"/>
            <w:noWrap w:val="0"/>
            <w:vAlign w:val="center"/>
          </w:tcPr>
          <w:p w14:paraId="04BB8250">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西门子、日本安川、施耐德或同档次品牌</w:t>
            </w:r>
          </w:p>
        </w:tc>
      </w:tr>
      <w:tr w14:paraId="4EFF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13EF8B55">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6</w:t>
            </w:r>
          </w:p>
        </w:tc>
        <w:tc>
          <w:tcPr>
            <w:tcW w:w="3280" w:type="dxa"/>
            <w:gridSpan w:val="2"/>
            <w:noWrap w:val="0"/>
            <w:vAlign w:val="center"/>
          </w:tcPr>
          <w:p w14:paraId="289FA071">
            <w:pPr>
              <w:jc w:val="center"/>
              <w:rPr>
                <w:rFonts w:hint="eastAsia" w:ascii="宋体" w:hAnsi="宋体" w:cs="宋体"/>
                <w:b/>
                <w:bCs/>
                <w:color w:val="000000"/>
                <w:sz w:val="21"/>
                <w:szCs w:val="21"/>
              </w:rPr>
            </w:pPr>
            <w:r>
              <w:rPr>
                <w:rFonts w:hint="eastAsia" w:ascii="宋体" w:hAnsi="宋体" w:cs="宋体"/>
                <w:b/>
                <w:bCs/>
                <w:color w:val="000000"/>
                <w:sz w:val="21"/>
                <w:szCs w:val="21"/>
              </w:rPr>
              <w:t>电气元器件</w:t>
            </w:r>
          </w:p>
        </w:tc>
        <w:tc>
          <w:tcPr>
            <w:tcW w:w="5100" w:type="dxa"/>
            <w:noWrap w:val="0"/>
            <w:vAlign w:val="center"/>
          </w:tcPr>
          <w:p w14:paraId="1E4AD591">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施耐德、西门子或同档次品牌</w:t>
            </w:r>
          </w:p>
        </w:tc>
      </w:tr>
      <w:tr w14:paraId="66FF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1F73AFAC">
            <w:pPr>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7</w:t>
            </w:r>
          </w:p>
        </w:tc>
        <w:tc>
          <w:tcPr>
            <w:tcW w:w="3280" w:type="dxa"/>
            <w:gridSpan w:val="2"/>
            <w:noWrap w:val="0"/>
            <w:vAlign w:val="center"/>
          </w:tcPr>
          <w:p w14:paraId="0EBD3F95">
            <w:pPr>
              <w:jc w:val="center"/>
              <w:rPr>
                <w:rFonts w:hint="eastAsia" w:ascii="宋体" w:hAnsi="宋体" w:cs="宋体"/>
                <w:b/>
                <w:bCs/>
                <w:color w:val="000000"/>
                <w:sz w:val="21"/>
                <w:szCs w:val="21"/>
              </w:rPr>
            </w:pPr>
            <w:r>
              <w:rPr>
                <w:rFonts w:hint="eastAsia" w:ascii="宋体" w:hAnsi="宋体" w:cs="宋体"/>
                <w:b/>
                <w:bCs/>
                <w:color w:val="000000"/>
                <w:sz w:val="21"/>
                <w:szCs w:val="21"/>
              </w:rPr>
              <w:t>手操</w:t>
            </w:r>
          </w:p>
        </w:tc>
        <w:tc>
          <w:tcPr>
            <w:tcW w:w="5100" w:type="dxa"/>
            <w:noWrap w:val="0"/>
            <w:vAlign w:val="center"/>
          </w:tcPr>
          <w:p w14:paraId="64DC81DC">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欧姆、韩起、台湾禹鼎、施耐德或同档次品牌</w:t>
            </w:r>
          </w:p>
        </w:tc>
      </w:tr>
      <w:tr w14:paraId="36D2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3F91D10B">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8</w:t>
            </w:r>
          </w:p>
        </w:tc>
        <w:tc>
          <w:tcPr>
            <w:tcW w:w="3280" w:type="dxa"/>
            <w:gridSpan w:val="2"/>
            <w:noWrap w:val="0"/>
            <w:vAlign w:val="center"/>
          </w:tcPr>
          <w:p w14:paraId="6DA4D980">
            <w:pPr>
              <w:jc w:val="center"/>
              <w:rPr>
                <w:rFonts w:hint="eastAsia" w:ascii="宋体" w:hAnsi="宋体" w:cs="宋体"/>
                <w:b/>
                <w:bCs/>
                <w:color w:val="000000"/>
                <w:sz w:val="21"/>
                <w:szCs w:val="21"/>
              </w:rPr>
            </w:pPr>
            <w:r>
              <w:rPr>
                <w:rFonts w:hint="eastAsia" w:ascii="宋体" w:hAnsi="宋体" w:cs="宋体"/>
                <w:b/>
                <w:bCs/>
                <w:color w:val="000000"/>
                <w:sz w:val="21"/>
                <w:szCs w:val="21"/>
              </w:rPr>
              <w:t>按钮遥控</w:t>
            </w:r>
          </w:p>
        </w:tc>
        <w:tc>
          <w:tcPr>
            <w:tcW w:w="5100" w:type="dxa"/>
            <w:noWrap w:val="0"/>
            <w:vAlign w:val="center"/>
          </w:tcPr>
          <w:p w14:paraId="3DE2488C">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欧姆、韩起、台湾禹鼎、施耐德或同档次品牌</w:t>
            </w:r>
          </w:p>
        </w:tc>
      </w:tr>
      <w:tr w14:paraId="4373A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74951BA2">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9</w:t>
            </w:r>
          </w:p>
        </w:tc>
        <w:tc>
          <w:tcPr>
            <w:tcW w:w="3280" w:type="dxa"/>
            <w:gridSpan w:val="2"/>
            <w:noWrap w:val="0"/>
            <w:vAlign w:val="center"/>
          </w:tcPr>
          <w:p w14:paraId="367EDD19">
            <w:pPr>
              <w:jc w:val="center"/>
              <w:rPr>
                <w:rFonts w:hint="eastAsia" w:ascii="宋体" w:hAnsi="宋体" w:cs="宋体"/>
                <w:b/>
                <w:bCs/>
                <w:color w:val="000000"/>
                <w:sz w:val="21"/>
                <w:szCs w:val="21"/>
                <w:lang w:val="en-US" w:eastAsia="zh-CN"/>
              </w:rPr>
            </w:pPr>
            <w:r>
              <w:rPr>
                <w:rFonts w:hint="eastAsia" w:ascii="宋体" w:hAnsi="宋体" w:cs="宋体"/>
                <w:b/>
                <w:bCs/>
                <w:color w:val="000000"/>
                <w:sz w:val="21"/>
                <w:szCs w:val="21"/>
              </w:rPr>
              <w:t>滑线</w:t>
            </w:r>
          </w:p>
        </w:tc>
        <w:tc>
          <w:tcPr>
            <w:tcW w:w="5100" w:type="dxa"/>
            <w:noWrap w:val="0"/>
            <w:vAlign w:val="center"/>
          </w:tcPr>
          <w:p w14:paraId="208AD6AC">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济南德玛、武汉汉发同档次品牌</w:t>
            </w:r>
          </w:p>
        </w:tc>
      </w:tr>
      <w:tr w14:paraId="150A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0BFC3AEC">
            <w:pPr>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10</w:t>
            </w:r>
          </w:p>
        </w:tc>
        <w:tc>
          <w:tcPr>
            <w:tcW w:w="3280" w:type="dxa"/>
            <w:gridSpan w:val="2"/>
            <w:noWrap w:val="0"/>
            <w:vAlign w:val="center"/>
          </w:tcPr>
          <w:p w14:paraId="43ECFA20">
            <w:pPr>
              <w:jc w:val="center"/>
              <w:rPr>
                <w:rFonts w:hint="eastAsia" w:ascii="宋体" w:hAnsi="宋体" w:cs="宋体"/>
                <w:b/>
                <w:bCs/>
                <w:color w:val="000000"/>
                <w:sz w:val="21"/>
                <w:szCs w:val="21"/>
              </w:rPr>
            </w:pPr>
            <w:r>
              <w:rPr>
                <w:rFonts w:hint="eastAsia" w:ascii="宋体" w:hAnsi="宋体" w:cs="宋体"/>
                <w:b/>
                <w:bCs/>
                <w:color w:val="000000"/>
                <w:sz w:val="21"/>
                <w:szCs w:val="21"/>
              </w:rPr>
              <w:t>大、小车限位开关</w:t>
            </w:r>
          </w:p>
        </w:tc>
        <w:tc>
          <w:tcPr>
            <w:tcW w:w="5100" w:type="dxa"/>
            <w:noWrap w:val="0"/>
            <w:vAlign w:val="center"/>
          </w:tcPr>
          <w:p w14:paraId="194121E4">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施耐德、韩起、房山或同档次品牌</w:t>
            </w:r>
          </w:p>
        </w:tc>
      </w:tr>
      <w:tr w14:paraId="6A6E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6313F0FC">
            <w:pPr>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11</w:t>
            </w:r>
          </w:p>
        </w:tc>
        <w:tc>
          <w:tcPr>
            <w:tcW w:w="3280" w:type="dxa"/>
            <w:gridSpan w:val="2"/>
            <w:noWrap w:val="0"/>
            <w:vAlign w:val="center"/>
          </w:tcPr>
          <w:p w14:paraId="5335D1BC">
            <w:pPr>
              <w:jc w:val="center"/>
              <w:rPr>
                <w:rFonts w:hint="eastAsia" w:ascii="宋体" w:hAnsi="宋体" w:cs="宋体"/>
                <w:b/>
                <w:bCs/>
                <w:color w:val="000000"/>
                <w:sz w:val="21"/>
                <w:szCs w:val="21"/>
              </w:rPr>
            </w:pPr>
            <w:r>
              <w:rPr>
                <w:rFonts w:hint="eastAsia" w:ascii="宋体" w:hAnsi="宋体" w:cs="宋体"/>
                <w:b/>
                <w:bCs/>
                <w:color w:val="000000"/>
                <w:sz w:val="21"/>
                <w:szCs w:val="21"/>
              </w:rPr>
              <w:t>欧式主梁及钢结构</w:t>
            </w:r>
          </w:p>
        </w:tc>
        <w:tc>
          <w:tcPr>
            <w:tcW w:w="5100" w:type="dxa"/>
            <w:noWrap w:val="0"/>
            <w:vAlign w:val="center"/>
          </w:tcPr>
          <w:p w14:paraId="475B4CC8">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材质不低于Q235-B</w:t>
            </w:r>
          </w:p>
        </w:tc>
      </w:tr>
      <w:tr w14:paraId="126D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172628FF">
            <w:pPr>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12</w:t>
            </w:r>
          </w:p>
        </w:tc>
        <w:tc>
          <w:tcPr>
            <w:tcW w:w="3280" w:type="dxa"/>
            <w:gridSpan w:val="2"/>
            <w:noWrap w:val="0"/>
            <w:vAlign w:val="center"/>
          </w:tcPr>
          <w:p w14:paraId="0A26E2BF">
            <w:pPr>
              <w:jc w:val="center"/>
              <w:rPr>
                <w:rFonts w:hint="eastAsia" w:ascii="宋体" w:hAnsi="宋体" w:cs="宋体"/>
                <w:b/>
                <w:bCs/>
                <w:color w:val="000000"/>
                <w:sz w:val="21"/>
                <w:szCs w:val="21"/>
              </w:rPr>
            </w:pPr>
            <w:r>
              <w:rPr>
                <w:rFonts w:hint="eastAsia" w:ascii="宋体" w:hAnsi="宋体" w:cs="宋体"/>
                <w:b/>
                <w:bCs/>
                <w:color w:val="000000"/>
                <w:sz w:val="21"/>
                <w:szCs w:val="21"/>
              </w:rPr>
              <w:t>欧式端梁</w:t>
            </w:r>
          </w:p>
        </w:tc>
        <w:tc>
          <w:tcPr>
            <w:tcW w:w="5100" w:type="dxa"/>
            <w:noWrap w:val="0"/>
            <w:vAlign w:val="center"/>
          </w:tcPr>
          <w:p w14:paraId="7DDCE172">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轴承：NSK、SKF、FAG品牌产品或同档次</w:t>
            </w:r>
          </w:p>
          <w:p w14:paraId="1C17BE25">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车轮：42CrMo铸钢</w:t>
            </w:r>
          </w:p>
        </w:tc>
      </w:tr>
      <w:tr w14:paraId="5C79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0787D154">
            <w:pPr>
              <w:jc w:val="center"/>
              <w:rPr>
                <w:rFonts w:hint="default" w:ascii="宋体" w:hAnsi="宋体" w:eastAsia="宋体" w:cs="宋体"/>
                <w:color w:val="000000"/>
                <w:sz w:val="21"/>
                <w:szCs w:val="21"/>
                <w:lang w:val="en-US" w:eastAsia="zh-CN"/>
              </w:rPr>
            </w:pPr>
            <w:r>
              <w:rPr>
                <w:rFonts w:hint="eastAsia" w:ascii="宋体" w:hAnsi="宋体" w:cs="宋体"/>
                <w:color w:val="000000"/>
                <w:kern w:val="2"/>
                <w:sz w:val="21"/>
                <w:szCs w:val="21"/>
                <w:lang w:val="en-US" w:eastAsia="zh-CN" w:bidi="ar-SA"/>
              </w:rPr>
              <w:t>13</w:t>
            </w:r>
          </w:p>
        </w:tc>
        <w:tc>
          <w:tcPr>
            <w:tcW w:w="3280" w:type="dxa"/>
            <w:gridSpan w:val="2"/>
            <w:noWrap w:val="0"/>
            <w:vAlign w:val="center"/>
          </w:tcPr>
          <w:p w14:paraId="50799B5F">
            <w:pPr>
              <w:jc w:val="center"/>
              <w:rPr>
                <w:rFonts w:hint="eastAsia" w:ascii="宋体" w:hAnsi="宋体" w:cs="宋体"/>
                <w:b/>
                <w:bCs/>
                <w:color w:val="000000"/>
                <w:sz w:val="21"/>
                <w:szCs w:val="21"/>
              </w:rPr>
            </w:pPr>
            <w:r>
              <w:rPr>
                <w:rFonts w:hint="eastAsia" w:ascii="宋体" w:hAnsi="宋体" w:cs="宋体"/>
                <w:b/>
                <w:bCs/>
                <w:color w:val="000000"/>
                <w:sz w:val="21"/>
                <w:szCs w:val="21"/>
              </w:rPr>
              <w:t>轨道及附件</w:t>
            </w:r>
          </w:p>
        </w:tc>
        <w:tc>
          <w:tcPr>
            <w:tcW w:w="5100" w:type="dxa"/>
            <w:noWrap w:val="0"/>
            <w:vAlign w:val="center"/>
          </w:tcPr>
          <w:p w14:paraId="3DAF2641">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河北永洋同或同档次牌国内品牌</w:t>
            </w:r>
          </w:p>
        </w:tc>
      </w:tr>
      <w:tr w14:paraId="1187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24D8FA46">
            <w:pPr>
              <w:jc w:val="center"/>
              <w:rPr>
                <w:rFonts w:hint="default" w:ascii="宋体" w:hAnsi="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14</w:t>
            </w:r>
          </w:p>
        </w:tc>
        <w:tc>
          <w:tcPr>
            <w:tcW w:w="3280" w:type="dxa"/>
            <w:gridSpan w:val="2"/>
            <w:noWrap w:val="0"/>
            <w:vAlign w:val="center"/>
          </w:tcPr>
          <w:p w14:paraId="630BAC2D">
            <w:pPr>
              <w:jc w:val="center"/>
              <w:rPr>
                <w:rFonts w:hint="eastAsia" w:ascii="宋体" w:hAnsi="宋体" w:eastAsia="宋体" w:cs="宋体"/>
                <w:b/>
                <w:bCs/>
                <w:color w:val="000000"/>
                <w:sz w:val="21"/>
                <w:szCs w:val="21"/>
                <w:lang w:val="en-US" w:eastAsia="zh-CN"/>
              </w:rPr>
            </w:pPr>
            <w:r>
              <w:rPr>
                <w:rFonts w:hint="eastAsia" w:ascii="宋体" w:hAnsi="宋体" w:cs="宋体"/>
                <w:b/>
                <w:bCs/>
                <w:color w:val="000000"/>
                <w:sz w:val="21"/>
                <w:szCs w:val="21"/>
                <w:lang w:val="en-US" w:eastAsia="zh-CN"/>
              </w:rPr>
              <w:t>电缆</w:t>
            </w:r>
          </w:p>
        </w:tc>
        <w:tc>
          <w:tcPr>
            <w:tcW w:w="5100" w:type="dxa"/>
            <w:noWrap w:val="0"/>
            <w:vAlign w:val="center"/>
          </w:tcPr>
          <w:p w14:paraId="0AEC3C0F">
            <w:pPr>
              <w:jc w:val="center"/>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江苏上上、远东电缆等国内一线品牌</w:t>
            </w:r>
          </w:p>
        </w:tc>
      </w:tr>
    </w:tbl>
    <w:p w14:paraId="4C889FF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ascii="宋体" w:hAnsi="宋体"/>
          <w:b/>
          <w:spacing w:val="-4"/>
          <w:sz w:val="24"/>
        </w:rPr>
        <w:t>起重机配置清单</w:t>
      </w:r>
    </w:p>
    <w:p w14:paraId="1191BDD9">
      <w:pPr>
        <w:spacing w:line="420" w:lineRule="exact"/>
        <w:ind w:firstLine="480" w:firstLineChars="200"/>
        <w:rPr>
          <w:rFonts w:hint="eastAsia" w:ascii="宋体" w:hAnsi="宋体"/>
          <w:b/>
          <w:color w:val="000000"/>
          <w:sz w:val="24"/>
          <w:szCs w:val="24"/>
        </w:rPr>
      </w:pPr>
      <w:r>
        <w:rPr>
          <w:rFonts w:hint="eastAsia" w:ascii="宋体" w:hAnsi="宋体"/>
          <w:b/>
          <w:color w:val="000000"/>
          <w:sz w:val="24"/>
          <w:szCs w:val="24"/>
        </w:rPr>
        <w:t>五、采购货物特别说明</w:t>
      </w:r>
    </w:p>
    <w:p w14:paraId="1D72F613">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招标方所列货物的名称和规格型号，如为某一供应商所特有，则该名称和规格型号可作参考；但要求投标方所提供的货物必须满足本技术标书实质性要求。</w:t>
      </w:r>
    </w:p>
    <w:p w14:paraId="3F1707F0">
      <w:pPr>
        <w:pStyle w:val="131"/>
        <w:rPr>
          <w:rFonts w:hint="eastAsia"/>
        </w:rPr>
      </w:pPr>
      <w:r>
        <w:rPr>
          <w:rFonts w:ascii="宋体" w:hAnsi="宋体"/>
        </w:rPr>
        <w:br w:type="page"/>
      </w:r>
      <w:bookmarkStart w:id="30" w:name="_Toc465187641"/>
      <w:r>
        <w:rPr>
          <w:rFonts w:hint="eastAsia"/>
        </w:rPr>
        <w:t>第</w:t>
      </w:r>
      <w:r>
        <w:rPr>
          <w:rFonts w:hint="eastAsia"/>
          <w:lang w:val="en-US" w:eastAsia="zh-CN"/>
        </w:rPr>
        <w:t>三</w:t>
      </w:r>
      <w:r>
        <w:rPr>
          <w:rFonts w:hint="eastAsia"/>
        </w:rPr>
        <w:t>章  技术要求</w:t>
      </w:r>
    </w:p>
    <w:p w14:paraId="7CA9B545">
      <w:pPr>
        <w:pStyle w:val="113"/>
      </w:pPr>
      <w:r>
        <w:rPr>
          <w:rFonts w:hint="eastAsia"/>
        </w:rPr>
        <w:t>一、特别提示</w:t>
      </w:r>
    </w:p>
    <w:p w14:paraId="0681A118">
      <w:pPr>
        <w:spacing w:line="360" w:lineRule="auto"/>
        <w:ind w:firstLine="480" w:firstLineChars="200"/>
        <w:rPr>
          <w:rFonts w:ascii="宋体" w:hAnsi="宋体"/>
          <w:color w:val="000000"/>
          <w:sz w:val="24"/>
          <w:szCs w:val="24"/>
        </w:rPr>
      </w:pPr>
      <w:r>
        <w:rPr>
          <w:rFonts w:hint="eastAsia" w:ascii="宋体" w:hAnsi="宋体"/>
          <w:color w:val="000000"/>
          <w:sz w:val="24"/>
          <w:szCs w:val="24"/>
        </w:rPr>
        <w:t>1、本章技术要求，仅对功能、设计、结构、性能、安装和试验检验等方面，提出了最低和一般性的技术要求，并未对一切技术细节作出规定。</w:t>
      </w:r>
    </w:p>
    <w:p w14:paraId="5F5C1869">
      <w:pPr>
        <w:spacing w:line="360" w:lineRule="auto"/>
        <w:ind w:firstLine="480" w:firstLineChars="200"/>
        <w:rPr>
          <w:rFonts w:ascii="黑体" w:hAnsi="宋体" w:eastAsia="黑体"/>
          <w:color w:val="000000"/>
          <w:sz w:val="24"/>
          <w:szCs w:val="24"/>
        </w:rPr>
      </w:pPr>
      <w:r>
        <w:rPr>
          <w:rFonts w:hint="eastAsia" w:ascii="宋体" w:hAnsi="宋体"/>
          <w:color w:val="000000"/>
          <w:sz w:val="24"/>
          <w:szCs w:val="24"/>
        </w:rPr>
        <w:t>2、本技术要求所使用的标准、规范等，如与投标方所执行的标准、规范不一致时，应按高于本技术要求所列的标准、规范执行。</w:t>
      </w:r>
    </w:p>
    <w:p w14:paraId="24A08A0F">
      <w:pPr>
        <w:spacing w:line="360" w:lineRule="auto"/>
        <w:ind w:firstLine="480" w:firstLineChars="200"/>
        <w:rPr>
          <w:rFonts w:hint="eastAsia" w:ascii="黑体" w:hAnsi="宋体" w:eastAsia="黑体"/>
          <w:color w:val="000000"/>
          <w:sz w:val="24"/>
          <w:szCs w:val="24"/>
        </w:rPr>
      </w:pPr>
      <w:r>
        <w:rPr>
          <w:rFonts w:hint="eastAsia" w:ascii="宋体" w:hAnsi="宋体"/>
          <w:color w:val="000000"/>
          <w:sz w:val="24"/>
          <w:szCs w:val="24"/>
        </w:rPr>
        <w:t>3、投标方认为所供货物必需由招标方配备、解决或提供的其它要求，如设备基础隔振和减振设施、软化水、洁净气源等，均应在投标文件“技术偏离”中予以充分说明。</w:t>
      </w:r>
    </w:p>
    <w:p w14:paraId="56AB08FD">
      <w:pPr>
        <w:spacing w:line="360" w:lineRule="auto"/>
        <w:ind w:firstLine="480" w:firstLineChars="200"/>
        <w:rPr>
          <w:rFonts w:ascii="宋体" w:hAnsi="宋体"/>
          <w:color w:val="000000"/>
          <w:sz w:val="24"/>
          <w:szCs w:val="24"/>
        </w:rPr>
      </w:pPr>
      <w:r>
        <w:rPr>
          <w:rFonts w:hint="eastAsia" w:ascii="宋体" w:hAnsi="宋体"/>
          <w:bCs/>
          <w:color w:val="000000"/>
          <w:sz w:val="24"/>
          <w:szCs w:val="24"/>
        </w:rPr>
        <w:t>4、投标方应根据招投标货物具体要求，提出</w:t>
      </w:r>
      <w:r>
        <w:rPr>
          <w:rFonts w:hint="eastAsia" w:ascii="宋体" w:hAnsi="宋体"/>
          <w:color w:val="000000"/>
          <w:sz w:val="24"/>
          <w:szCs w:val="24"/>
        </w:rPr>
        <w:t>对厂房、设备基础（或安装平台）、公用设施、消防、环保等超出招标文件、投标文件、答疑文件、技术交流文件、技术协议书和合同等规定的、有特殊需要的解释、说明和要求。</w:t>
      </w:r>
    </w:p>
    <w:p w14:paraId="6D58FD36">
      <w:pPr>
        <w:spacing w:line="360" w:lineRule="auto"/>
        <w:ind w:firstLine="480" w:firstLineChars="200"/>
        <w:rPr>
          <w:rFonts w:ascii="宋体" w:hAnsi="宋体"/>
          <w:color w:val="000000"/>
          <w:sz w:val="24"/>
          <w:szCs w:val="24"/>
        </w:rPr>
      </w:pPr>
      <w:r>
        <w:rPr>
          <w:rFonts w:hint="eastAsia"/>
          <w:color w:val="000000"/>
          <w:sz w:val="24"/>
          <w:szCs w:val="24"/>
        </w:rPr>
        <w:t>5、无论是否有技术偏离，投标方均应在投标文件“技术偏离”中明确</w:t>
      </w:r>
      <w:r>
        <w:rPr>
          <w:rFonts w:hint="eastAsia" w:ascii="宋体" w:hAnsi="宋体"/>
          <w:color w:val="000000"/>
          <w:sz w:val="24"/>
          <w:szCs w:val="24"/>
        </w:rPr>
        <w:t>作出有无说明。</w:t>
      </w:r>
      <w:r>
        <w:rPr>
          <w:rFonts w:hint="eastAsia"/>
          <w:color w:val="000000"/>
          <w:sz w:val="24"/>
          <w:szCs w:val="24"/>
        </w:rPr>
        <w:t>若有异议，不管是多么微小，</w:t>
      </w:r>
      <w:r>
        <w:rPr>
          <w:rFonts w:hint="eastAsia" w:ascii="宋体" w:hAnsi="宋体"/>
          <w:color w:val="000000"/>
          <w:sz w:val="24"/>
          <w:szCs w:val="24"/>
        </w:rPr>
        <w:t>投标方必须予以明确和详细的说明或澄清。</w:t>
      </w:r>
    </w:p>
    <w:p w14:paraId="4545AC90">
      <w:pPr>
        <w:spacing w:line="360" w:lineRule="auto"/>
        <w:ind w:firstLine="480" w:firstLineChars="200"/>
        <w:rPr>
          <w:rFonts w:ascii="宋体" w:hAnsi="宋体"/>
          <w:color w:val="000000"/>
          <w:sz w:val="24"/>
          <w:szCs w:val="24"/>
        </w:rPr>
      </w:pPr>
      <w:r>
        <w:rPr>
          <w:rFonts w:hint="eastAsia" w:ascii="宋体" w:hAnsi="宋体"/>
          <w:color w:val="000000"/>
          <w:sz w:val="24"/>
          <w:szCs w:val="24"/>
        </w:rPr>
        <w:t>6、为避免投标方优势在招标评审时漏项，质保期超出本技术标书要求的，应当在投标文件“技术偏离”中特别注明。</w:t>
      </w:r>
    </w:p>
    <w:p w14:paraId="44476B83">
      <w:pPr>
        <w:pStyle w:val="113"/>
        <w:rPr>
          <w:rFonts w:hint="eastAsia"/>
        </w:rPr>
      </w:pPr>
      <w:r>
        <w:rPr>
          <w:rFonts w:hint="eastAsia"/>
        </w:rPr>
        <w:t>二、基本要求</w:t>
      </w:r>
    </w:p>
    <w:p w14:paraId="0CB43CB2">
      <w:pPr>
        <w:spacing w:line="360" w:lineRule="auto"/>
        <w:ind w:firstLine="480" w:firstLineChars="200"/>
        <w:rPr>
          <w:rFonts w:cs="宋体"/>
          <w:color w:val="000000"/>
          <w:sz w:val="24"/>
          <w:szCs w:val="24"/>
        </w:rPr>
      </w:pPr>
      <w:r>
        <w:rPr>
          <w:rFonts w:hint="eastAsia"/>
          <w:sz w:val="24"/>
          <w:szCs w:val="24"/>
        </w:rPr>
        <w:t>1、本项</w:t>
      </w:r>
      <w:r>
        <w:rPr>
          <w:rFonts w:hint="eastAsia" w:hAnsi="宋体" w:cs="宋体"/>
          <w:color w:val="000000"/>
          <w:sz w:val="24"/>
          <w:szCs w:val="24"/>
        </w:rPr>
        <w:t>目所有起重机必须采用轻量化设计技术，设计上尽可能考虑降低起重机自重及高度，最大限度的增加起升高度；保证运行安全、设计先进、结构合理、操作简单、维修方便，其总体技术水平达到当今国内外同类产品的先进水平。</w:t>
      </w:r>
    </w:p>
    <w:p w14:paraId="662D68DC">
      <w:pPr>
        <w:tabs>
          <w:tab w:val="left" w:pos="0"/>
          <w:tab w:val="left" w:pos="900"/>
          <w:tab w:val="left" w:pos="1276"/>
        </w:tabs>
        <w:spacing w:line="360" w:lineRule="auto"/>
        <w:ind w:firstLine="480" w:firstLineChars="200"/>
        <w:rPr>
          <w:rFonts w:cs="宋体"/>
          <w:color w:val="000000"/>
          <w:sz w:val="24"/>
          <w:szCs w:val="24"/>
        </w:rPr>
      </w:pPr>
      <w:r>
        <w:rPr>
          <w:rFonts w:hint="eastAsia"/>
          <w:sz w:val="24"/>
          <w:szCs w:val="24"/>
        </w:rPr>
        <w:t>2、起重机的</w:t>
      </w:r>
      <w:r>
        <w:rPr>
          <w:rFonts w:hint="eastAsia" w:hAnsi="宋体" w:cs="宋体"/>
          <w:color w:val="000000"/>
          <w:sz w:val="24"/>
          <w:szCs w:val="24"/>
        </w:rPr>
        <w:t>钢结构、机械系统、电气系统和安全保护装置要符合现行有关规范和标准。</w:t>
      </w:r>
    </w:p>
    <w:p w14:paraId="30851C88">
      <w:pPr>
        <w:tabs>
          <w:tab w:val="left" w:pos="1276"/>
        </w:tabs>
        <w:spacing w:line="360" w:lineRule="auto"/>
        <w:ind w:firstLine="480" w:firstLineChars="200"/>
        <w:rPr>
          <w:rFonts w:cs="宋体"/>
          <w:color w:val="000000"/>
          <w:sz w:val="24"/>
          <w:szCs w:val="24"/>
        </w:rPr>
      </w:pPr>
      <w:r>
        <w:rPr>
          <w:rFonts w:hint="eastAsia"/>
          <w:sz w:val="24"/>
          <w:szCs w:val="24"/>
        </w:rPr>
        <w:t>3、起重机要</w:t>
      </w:r>
      <w:r>
        <w:rPr>
          <w:rFonts w:hint="eastAsia" w:hAnsi="宋体" w:cs="宋体"/>
          <w:color w:val="000000"/>
          <w:sz w:val="24"/>
          <w:szCs w:val="24"/>
        </w:rPr>
        <w:t>有足够的强度、刚度、稳定性和抗倾覆性，各机构能安全可靠地运行，震动、噪声、环保均符合现行有关标准的要求，消防和安全均符合中国的现行有关标准。</w:t>
      </w:r>
    </w:p>
    <w:p w14:paraId="6D92B1F6">
      <w:pPr>
        <w:tabs>
          <w:tab w:val="left" w:pos="900"/>
          <w:tab w:val="left" w:pos="1276"/>
        </w:tabs>
        <w:spacing w:line="360" w:lineRule="auto"/>
        <w:ind w:firstLine="480" w:firstLineChars="200"/>
        <w:rPr>
          <w:rFonts w:cs="宋体"/>
          <w:color w:val="000000"/>
          <w:sz w:val="24"/>
          <w:szCs w:val="24"/>
        </w:rPr>
      </w:pPr>
      <w:r>
        <w:rPr>
          <w:rFonts w:hint="eastAsia"/>
          <w:sz w:val="24"/>
          <w:szCs w:val="24"/>
        </w:rPr>
        <w:t>4、起重机应把充分</w:t>
      </w:r>
      <w:r>
        <w:rPr>
          <w:rFonts w:hint="eastAsia" w:hAnsi="宋体" w:cs="宋体"/>
          <w:color w:val="000000"/>
          <w:sz w:val="24"/>
          <w:szCs w:val="24"/>
        </w:rPr>
        <w:t>满足使用方的要求作为最重要的追求目标。</w:t>
      </w:r>
    </w:p>
    <w:p w14:paraId="16C4B7BC">
      <w:pPr>
        <w:tabs>
          <w:tab w:val="left" w:pos="900"/>
          <w:tab w:val="left" w:pos="1276"/>
        </w:tabs>
        <w:spacing w:line="360" w:lineRule="auto"/>
        <w:ind w:firstLine="480" w:firstLineChars="200"/>
        <w:rPr>
          <w:rFonts w:cs="宋体"/>
          <w:color w:val="000000"/>
          <w:sz w:val="24"/>
          <w:szCs w:val="24"/>
        </w:rPr>
      </w:pPr>
      <w:r>
        <w:rPr>
          <w:rFonts w:hint="eastAsia"/>
          <w:sz w:val="24"/>
          <w:szCs w:val="24"/>
        </w:rPr>
        <w:t>5、起重机的设计</w:t>
      </w:r>
      <w:r>
        <w:rPr>
          <w:rFonts w:hint="eastAsia" w:hAnsi="宋体" w:cs="宋体"/>
          <w:color w:val="000000"/>
          <w:sz w:val="24"/>
          <w:szCs w:val="24"/>
        </w:rPr>
        <w:t>图纸和技术文件的制图方法、尺寸、公差配合、符号等都应采用公制体系，并符合</w:t>
      </w:r>
      <w:r>
        <w:rPr>
          <w:rFonts w:hint="eastAsia" w:cs="宋体"/>
          <w:color w:val="000000"/>
          <w:sz w:val="24"/>
          <w:szCs w:val="24"/>
        </w:rPr>
        <w:t>ISO</w:t>
      </w:r>
      <w:r>
        <w:rPr>
          <w:rFonts w:hint="eastAsia" w:hAnsi="宋体" w:cs="宋体"/>
          <w:color w:val="000000"/>
          <w:sz w:val="24"/>
          <w:szCs w:val="24"/>
        </w:rPr>
        <w:t>现行有关标准或中国现行有关国家标准的规定。</w:t>
      </w:r>
    </w:p>
    <w:p w14:paraId="52014D2A">
      <w:pPr>
        <w:tabs>
          <w:tab w:val="left" w:pos="1134"/>
        </w:tabs>
        <w:spacing w:line="360" w:lineRule="auto"/>
        <w:ind w:firstLine="480" w:firstLineChars="200"/>
        <w:rPr>
          <w:rFonts w:cs="宋体"/>
          <w:color w:val="000000"/>
          <w:sz w:val="24"/>
          <w:szCs w:val="24"/>
        </w:rPr>
      </w:pPr>
      <w:r>
        <w:rPr>
          <w:rFonts w:hint="eastAsia"/>
          <w:sz w:val="24"/>
          <w:szCs w:val="24"/>
        </w:rPr>
        <w:t>6、起重</w:t>
      </w:r>
      <w:r>
        <w:rPr>
          <w:rFonts w:hint="eastAsia" w:hAnsi="宋体" w:cs="宋体"/>
          <w:color w:val="000000"/>
          <w:sz w:val="24"/>
          <w:szCs w:val="24"/>
        </w:rPr>
        <w:t>机厂家应自行设计、制造该设备，并负责运输、安装、调</w:t>
      </w:r>
      <w:r>
        <w:rPr>
          <w:rFonts w:hint="eastAsia" w:hAnsi="宋体" w:cs="宋体"/>
          <w:sz w:val="24"/>
          <w:szCs w:val="24"/>
        </w:rPr>
        <w:t>试等工</w:t>
      </w:r>
      <w:r>
        <w:rPr>
          <w:rFonts w:hint="eastAsia" w:hAnsi="宋体" w:cs="宋体"/>
          <w:color w:val="000000"/>
          <w:sz w:val="24"/>
          <w:szCs w:val="24"/>
        </w:rPr>
        <w:t>作，不得将设备转包给其他单位，并对该设备的质量负责。</w:t>
      </w:r>
    </w:p>
    <w:p w14:paraId="0013F518">
      <w:pPr>
        <w:spacing w:line="360" w:lineRule="auto"/>
        <w:ind w:firstLine="480" w:firstLineChars="200"/>
        <w:rPr>
          <w:rFonts w:cs="宋体"/>
          <w:color w:val="000000"/>
          <w:sz w:val="24"/>
          <w:szCs w:val="24"/>
        </w:rPr>
      </w:pPr>
      <w:r>
        <w:rPr>
          <w:rFonts w:hint="eastAsia"/>
          <w:sz w:val="24"/>
          <w:szCs w:val="24"/>
        </w:rPr>
        <w:t>7、投标方所供</w:t>
      </w:r>
      <w:r>
        <w:rPr>
          <w:rFonts w:hint="eastAsia" w:hAnsi="宋体" w:cs="宋体"/>
          <w:color w:val="000000"/>
          <w:sz w:val="24"/>
          <w:szCs w:val="24"/>
        </w:rPr>
        <w:t>的货物，必须符合中国最新版的法律、法规和相关标准、规范的要求，符合项目所在地政府有关特殊要求。</w:t>
      </w:r>
    </w:p>
    <w:p w14:paraId="3B3CBE8E">
      <w:pPr>
        <w:spacing w:line="360" w:lineRule="auto"/>
        <w:ind w:firstLine="480" w:firstLineChars="200"/>
        <w:rPr>
          <w:rFonts w:cs="宋体"/>
          <w:color w:val="000000"/>
          <w:sz w:val="24"/>
          <w:szCs w:val="24"/>
        </w:rPr>
      </w:pPr>
      <w:r>
        <w:rPr>
          <w:rFonts w:hint="eastAsia"/>
          <w:sz w:val="24"/>
          <w:szCs w:val="24"/>
        </w:rPr>
        <w:t>8、投标方所供</w:t>
      </w:r>
      <w:r>
        <w:rPr>
          <w:rFonts w:hint="eastAsia" w:hAnsi="宋体" w:cs="宋体"/>
          <w:color w:val="000000"/>
          <w:sz w:val="24"/>
          <w:szCs w:val="24"/>
        </w:rPr>
        <w:t>货物涉及的专利权技术以及知识产权保护的其它技术等，应保证招标方不因此受到任何侵权指控以及实际损失。</w:t>
      </w:r>
    </w:p>
    <w:p w14:paraId="014DF316">
      <w:pPr>
        <w:spacing w:line="360" w:lineRule="auto"/>
        <w:ind w:firstLine="480" w:firstLineChars="200"/>
        <w:rPr>
          <w:rFonts w:cs="宋体"/>
          <w:color w:val="000000"/>
          <w:sz w:val="24"/>
          <w:szCs w:val="24"/>
        </w:rPr>
      </w:pPr>
      <w:r>
        <w:rPr>
          <w:rFonts w:hint="eastAsia"/>
          <w:sz w:val="24"/>
          <w:szCs w:val="24"/>
        </w:rPr>
        <w:t>9、投标方应</w:t>
      </w:r>
      <w:r>
        <w:rPr>
          <w:rFonts w:hint="eastAsia" w:hAnsi="宋体" w:cs="宋体"/>
          <w:color w:val="000000"/>
          <w:sz w:val="24"/>
          <w:szCs w:val="24"/>
        </w:rPr>
        <w:t>保证所供货物的先进性、可靠性、经济性、完整性、成套性和实用性，并为全新货物（或设备）。</w:t>
      </w:r>
    </w:p>
    <w:p w14:paraId="4CD1951B">
      <w:pPr>
        <w:spacing w:line="360" w:lineRule="auto"/>
        <w:ind w:firstLine="480" w:firstLineChars="200"/>
        <w:rPr>
          <w:rFonts w:cs="宋体"/>
          <w:color w:val="000000"/>
          <w:sz w:val="24"/>
          <w:szCs w:val="24"/>
        </w:rPr>
      </w:pPr>
      <w:r>
        <w:rPr>
          <w:rFonts w:hint="eastAsia"/>
          <w:sz w:val="24"/>
          <w:szCs w:val="24"/>
        </w:rPr>
        <w:t>10、投标方应</w:t>
      </w:r>
      <w:r>
        <w:rPr>
          <w:rFonts w:hint="eastAsia" w:hAnsi="宋体" w:cs="宋体"/>
          <w:color w:val="000000"/>
          <w:sz w:val="24"/>
          <w:szCs w:val="24"/>
        </w:rPr>
        <w:t>满足招标方提出的各项技术要求，必要时应当免费提供技术承诺或担保。</w:t>
      </w:r>
    </w:p>
    <w:p w14:paraId="0468FAA4">
      <w:pPr>
        <w:spacing w:line="360" w:lineRule="auto"/>
        <w:ind w:firstLine="480" w:firstLineChars="200"/>
        <w:rPr>
          <w:rFonts w:cs="宋体"/>
          <w:color w:val="000000"/>
          <w:sz w:val="24"/>
          <w:szCs w:val="24"/>
        </w:rPr>
      </w:pPr>
      <w:r>
        <w:rPr>
          <w:rFonts w:hint="eastAsia"/>
          <w:sz w:val="24"/>
          <w:szCs w:val="24"/>
        </w:rPr>
        <w:t>11、投标方应</w:t>
      </w:r>
      <w:r>
        <w:rPr>
          <w:rFonts w:hint="eastAsia" w:hAnsi="宋体" w:cs="宋体"/>
          <w:color w:val="000000"/>
          <w:sz w:val="24"/>
          <w:szCs w:val="24"/>
        </w:rPr>
        <w:t>保证所供货物（或设备）为中国政府指定或规定的主管部门公布的非淘汰货物（或设备），并尽力提供中国政府指定或规定的主管部门认可的环保型和节能型货物（或设备）。</w:t>
      </w:r>
    </w:p>
    <w:p w14:paraId="23A2104E">
      <w:pPr>
        <w:spacing w:line="360" w:lineRule="auto"/>
        <w:ind w:firstLine="480" w:firstLineChars="200"/>
        <w:rPr>
          <w:rFonts w:cs="宋体"/>
          <w:color w:val="000000"/>
          <w:sz w:val="24"/>
          <w:szCs w:val="24"/>
        </w:rPr>
      </w:pPr>
      <w:r>
        <w:rPr>
          <w:rFonts w:hint="eastAsia"/>
          <w:sz w:val="24"/>
          <w:szCs w:val="24"/>
        </w:rPr>
        <w:t>12、投标</w:t>
      </w:r>
      <w:r>
        <w:rPr>
          <w:rFonts w:hint="eastAsia" w:hAnsi="宋体" w:cs="宋体"/>
          <w:color w:val="000000"/>
          <w:sz w:val="24"/>
          <w:szCs w:val="24"/>
        </w:rPr>
        <w:t>方应对招标方采购的货物所涉及的技术、产能等信息负有保密义务，招标方拥有追究投标方泄密责任的权利；招标方如有需要，投标方应无条件签署保密协议。</w:t>
      </w:r>
    </w:p>
    <w:p w14:paraId="4B8471D5">
      <w:pPr>
        <w:spacing w:line="360" w:lineRule="auto"/>
        <w:ind w:firstLine="480" w:firstLineChars="200"/>
        <w:rPr>
          <w:rFonts w:cs="宋体"/>
          <w:color w:val="000000"/>
          <w:sz w:val="24"/>
          <w:szCs w:val="24"/>
        </w:rPr>
      </w:pPr>
      <w:r>
        <w:rPr>
          <w:rFonts w:hint="eastAsia"/>
          <w:sz w:val="24"/>
          <w:szCs w:val="24"/>
        </w:rPr>
        <w:t>13、投标</w:t>
      </w:r>
      <w:r>
        <w:rPr>
          <w:rFonts w:hint="eastAsia" w:hAnsi="宋体" w:cs="宋体"/>
          <w:color w:val="000000"/>
          <w:sz w:val="24"/>
          <w:szCs w:val="24"/>
        </w:rPr>
        <w:t>方具备相应型号起重机械生产制造许可证及安装改造维修许可证。</w:t>
      </w:r>
    </w:p>
    <w:p w14:paraId="0DEBA673">
      <w:pPr>
        <w:spacing w:line="360" w:lineRule="auto"/>
        <w:ind w:firstLine="480" w:firstLineChars="200"/>
        <w:rPr>
          <w:rFonts w:hint="eastAsia" w:hAnsi="宋体" w:cs="宋体"/>
          <w:color w:val="000000"/>
          <w:sz w:val="24"/>
          <w:szCs w:val="24"/>
        </w:rPr>
      </w:pPr>
      <w:r>
        <w:rPr>
          <w:rFonts w:hint="eastAsia"/>
          <w:sz w:val="24"/>
          <w:szCs w:val="24"/>
        </w:rPr>
        <w:t>14、投标方应注明主</w:t>
      </w:r>
      <w:r>
        <w:rPr>
          <w:rFonts w:hint="eastAsia" w:hAnsi="宋体" w:cs="宋体"/>
          <w:color w:val="000000"/>
          <w:sz w:val="24"/>
          <w:szCs w:val="24"/>
        </w:rPr>
        <w:t>要零部件的型号、参数和生产厂家。</w:t>
      </w:r>
    </w:p>
    <w:p w14:paraId="3DD41A7A">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15.投标方必须提供所有设备程序的源代码，包括但不限于PLC程序、HMI程序、机器人程序、视觉程序、伺服等。</w:t>
      </w:r>
    </w:p>
    <w:p w14:paraId="36C9617B">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16.投标方所提供的程序不得设置任何密码、保护等限制手段，PLC不得设置修改下载权限，功能块不得设置密码保护。</w:t>
      </w:r>
    </w:p>
    <w:p w14:paraId="6F2CE65C">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17.HMI界面等需要密码保护的程序，投标方必须提供所有级别的用户名、密码。</w:t>
      </w:r>
    </w:p>
    <w:p w14:paraId="18044872">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18.投标方需在终验收前提供最新的设备程序源码，HMI界面各级用户名和密码，并保证与现场程序一致。</w:t>
      </w:r>
    </w:p>
    <w:p w14:paraId="5CBD1AA8">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19.投标方需在终验收前提供最新的设备电气图纸，图纸要求为可编辑原格式（EPLAN、CAD格式）且与实际接线一致。</w:t>
      </w:r>
    </w:p>
    <w:p w14:paraId="68FEDE3A">
      <w:pPr>
        <w:spacing w:line="360" w:lineRule="auto"/>
        <w:ind w:firstLine="480" w:firstLineChars="20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20.投标方</w:t>
      </w:r>
      <w:r>
        <w:rPr>
          <w:rFonts w:hint="default" w:ascii="Times New Roman" w:hAnsi="Times New Roman" w:eastAsia="宋体" w:cs="Times New Roman"/>
          <w:sz w:val="24"/>
          <w:szCs w:val="24"/>
          <w:highlight w:val="none"/>
        </w:rPr>
        <w:t>提供设备平面布置图、设备安装基础图、设备总装配图、零部件总成装配图、电气等控制原理图、零部件图纸，以上零部件图纸要求尺寸、精度、公差及图纸编号等信息齐全（所有图纸同步提报电子版，提供要求详见附件：设备图纸资料提报要求）</w:t>
      </w:r>
      <w:r>
        <w:rPr>
          <w:rFonts w:hint="default" w:ascii="Times New Roman" w:hAnsi="Times New Roman" w:eastAsia="宋体" w:cs="Times New Roman"/>
          <w:sz w:val="24"/>
          <w:szCs w:val="24"/>
          <w:highlight w:val="none"/>
          <w:lang w:eastAsia="zh-CN"/>
        </w:rPr>
        <w:t>。</w:t>
      </w:r>
    </w:p>
    <w:p w14:paraId="56EABD79">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21.</w:t>
      </w:r>
      <w:r>
        <w:rPr>
          <w:rFonts w:hint="default" w:ascii="Times New Roman" w:hAnsi="Times New Roman" w:eastAsia="宋体" w:cs="Times New Roman"/>
          <w:sz w:val="24"/>
          <w:szCs w:val="24"/>
          <w:highlight w:val="none"/>
        </w:rPr>
        <w:t>原则上，电机功率≥7.5kW，必须选用一级能效。电机功率＜7.5kW，优先选用一级能效；其中对于能源供应类设备及年运行时间≥2000h工艺设备的电机必须选用一级能效。杜绝选用三级及以下能效。</w:t>
      </w:r>
    </w:p>
    <w:p w14:paraId="350F5C92">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pPr>
      <w:r>
        <w:rPr>
          <w:rFonts w:hint="default" w:ascii="Times New Roman" w:hAnsi="Times New Roman" w:eastAsia="宋体" w:cs="Times New Roman"/>
          <w:b w:val="0"/>
          <w:bCs w:val="0"/>
          <w:kern w:val="2"/>
          <w:sz w:val="24"/>
          <w:szCs w:val="24"/>
          <w:highlight w:val="none"/>
          <w:lang w:val="en-US" w:eastAsia="zh-CN" w:bidi="ar-SA"/>
        </w:rPr>
        <w:t>22.空调必须选用一级能效，变压器最低选用二级能效，对于特殊场景、特殊用途其他设备结合性价比综合考虑、充分论证。</w:t>
      </w:r>
    </w:p>
    <w:bookmarkEnd w:id="30"/>
    <w:p w14:paraId="7DE57885">
      <w:pPr>
        <w:pStyle w:val="113"/>
        <w:rPr>
          <w:rFonts w:hint="eastAsia"/>
        </w:rPr>
      </w:pPr>
      <w:r>
        <w:rPr>
          <w:rFonts w:hint="eastAsia"/>
        </w:rPr>
        <w:t>三、</w:t>
      </w:r>
      <w:bookmarkStart w:id="31" w:name="_Toc53110721"/>
      <w:r>
        <w:rPr>
          <w:rFonts w:hint="eastAsia"/>
        </w:rPr>
        <w:t>设计和制造标准</w:t>
      </w:r>
      <w:bookmarkEnd w:id="31"/>
    </w:p>
    <w:p w14:paraId="03AA03F0">
      <w:pPr>
        <w:spacing w:line="360" w:lineRule="auto"/>
        <w:ind w:firstLine="480" w:firstLineChars="200"/>
        <w:rPr>
          <w:rFonts w:cs="宋体"/>
          <w:color w:val="000000"/>
          <w:sz w:val="24"/>
          <w:szCs w:val="24"/>
        </w:rPr>
      </w:pPr>
      <w:r>
        <w:rPr>
          <w:rFonts w:hint="eastAsia" w:hAnsi="宋体" w:cs="宋体"/>
          <w:color w:val="000000"/>
          <w:sz w:val="24"/>
          <w:szCs w:val="24"/>
        </w:rPr>
        <w:t>设计和制造标准：按中华人民共和国国家标准（包括《起重机设计规范》）及相应的全国性行业标准或者国际通用标准进行设计制造。适用标准包括但不仅限于以下清单所列标准：</w:t>
      </w:r>
    </w:p>
    <w:p w14:paraId="4CA08200">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GB/T3811-2008   </w:t>
      </w:r>
      <w:r>
        <w:rPr>
          <w:rFonts w:hint="eastAsia" w:cs="宋体"/>
          <w:color w:val="000000"/>
          <w:sz w:val="24"/>
          <w:szCs w:val="24"/>
        </w:rPr>
        <w:t xml:space="preserve"> </w:t>
      </w:r>
      <w:r>
        <w:rPr>
          <w:rFonts w:hint="eastAsia" w:hAnsi="宋体" w:cs="宋体"/>
          <w:color w:val="000000"/>
          <w:sz w:val="24"/>
          <w:szCs w:val="24"/>
        </w:rPr>
        <w:t>《起重机设计规范》</w:t>
      </w:r>
    </w:p>
    <w:p w14:paraId="75D31181">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GB6067.1-2010    《</w:t>
      </w:r>
      <w:r>
        <w:rPr>
          <w:rFonts w:hint="eastAsia" w:hAnsi="宋体" w:cs="宋体"/>
          <w:color w:val="000000"/>
          <w:sz w:val="24"/>
          <w:szCs w:val="24"/>
        </w:rPr>
        <w:t>起重机安全规程第</w:t>
      </w:r>
      <w:r>
        <w:rPr>
          <w:rFonts w:hint="eastAsia" w:cs="宋体"/>
          <w:color w:val="000000"/>
          <w:sz w:val="24"/>
          <w:szCs w:val="24"/>
        </w:rPr>
        <w:t>l</w:t>
      </w:r>
      <w:r>
        <w:rPr>
          <w:rFonts w:hint="eastAsia" w:hAnsi="宋体" w:cs="宋体"/>
          <w:color w:val="000000"/>
          <w:sz w:val="24"/>
          <w:szCs w:val="24"/>
        </w:rPr>
        <w:t>部分总则》</w:t>
      </w:r>
    </w:p>
    <w:p w14:paraId="10A501AD">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GB6067.5-2014    </w:t>
      </w:r>
      <w:r>
        <w:rPr>
          <w:rFonts w:hint="eastAsia" w:hAnsi="宋体" w:cs="宋体"/>
          <w:color w:val="000000"/>
          <w:sz w:val="24"/>
          <w:szCs w:val="24"/>
        </w:rPr>
        <w:t>《起重机安全规程第</w:t>
      </w:r>
      <w:r>
        <w:rPr>
          <w:rFonts w:hint="eastAsia" w:cs="宋体"/>
          <w:color w:val="000000"/>
          <w:sz w:val="24"/>
          <w:szCs w:val="24"/>
        </w:rPr>
        <w:t>5</w:t>
      </w:r>
      <w:r>
        <w:rPr>
          <w:rFonts w:hint="eastAsia" w:hAnsi="宋体" w:cs="宋体"/>
          <w:color w:val="000000"/>
          <w:sz w:val="24"/>
          <w:szCs w:val="24"/>
        </w:rPr>
        <w:t>部分桥式和门式起重机》</w:t>
      </w:r>
    </w:p>
    <w:p w14:paraId="73D3A30E">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GB/T14405-2011  </w:t>
      </w:r>
      <w:r>
        <w:rPr>
          <w:rFonts w:hint="eastAsia" w:cs="宋体"/>
          <w:color w:val="000000"/>
          <w:sz w:val="24"/>
          <w:szCs w:val="24"/>
        </w:rPr>
        <w:t xml:space="preserve"> </w:t>
      </w:r>
      <w:r>
        <w:rPr>
          <w:rFonts w:hint="eastAsia" w:hAnsi="宋体" w:cs="宋体"/>
          <w:color w:val="000000"/>
          <w:sz w:val="24"/>
          <w:szCs w:val="24"/>
        </w:rPr>
        <w:t>《通用桥式起重机》</w:t>
      </w:r>
    </w:p>
    <w:p w14:paraId="1E4BD3F1">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GB5226.2-2002    </w:t>
      </w:r>
      <w:r>
        <w:rPr>
          <w:rFonts w:hint="eastAsia" w:hAnsi="宋体" w:cs="宋体"/>
          <w:color w:val="000000"/>
          <w:sz w:val="24"/>
          <w:szCs w:val="24"/>
        </w:rPr>
        <w:t>《机械安全机械电气设备第</w:t>
      </w:r>
      <w:r>
        <w:rPr>
          <w:rFonts w:hint="eastAsia" w:cs="宋体"/>
          <w:color w:val="000000"/>
          <w:sz w:val="24"/>
          <w:szCs w:val="24"/>
        </w:rPr>
        <w:t>32</w:t>
      </w:r>
      <w:r>
        <w:rPr>
          <w:rFonts w:hint="eastAsia" w:hAnsi="宋体" w:cs="宋体"/>
          <w:color w:val="000000"/>
          <w:sz w:val="24"/>
          <w:szCs w:val="24"/>
        </w:rPr>
        <w:t>部分：起重机械技术条件》</w:t>
      </w:r>
    </w:p>
    <w:p w14:paraId="7438ECAE">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GB/T25295-2010   </w:t>
      </w:r>
      <w:r>
        <w:rPr>
          <w:rFonts w:hint="eastAsia" w:hAnsi="宋体" w:cs="宋体"/>
          <w:color w:val="000000"/>
          <w:sz w:val="24"/>
          <w:szCs w:val="24"/>
        </w:rPr>
        <w:t>《电气设备安全设计导则》</w:t>
      </w:r>
    </w:p>
    <w:p w14:paraId="41E9FB53">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GB12602-2009</w:t>
      </w:r>
      <w:r>
        <w:rPr>
          <w:rFonts w:hint="eastAsia"/>
          <w:sz w:val="24"/>
          <w:szCs w:val="24"/>
        </w:rPr>
        <w:tab/>
      </w:r>
      <w:r>
        <w:rPr>
          <w:rFonts w:hint="eastAsia"/>
          <w:sz w:val="24"/>
          <w:szCs w:val="24"/>
        </w:rPr>
        <w:t xml:space="preserve"> </w:t>
      </w:r>
      <w:r>
        <w:rPr>
          <w:rFonts w:hint="eastAsia" w:cs="宋体"/>
          <w:color w:val="000000"/>
          <w:sz w:val="24"/>
          <w:szCs w:val="24"/>
        </w:rPr>
        <w:t xml:space="preserve"> </w:t>
      </w:r>
      <w:r>
        <w:rPr>
          <w:rFonts w:hint="eastAsia" w:hAnsi="宋体" w:cs="宋体"/>
          <w:color w:val="000000"/>
          <w:sz w:val="24"/>
          <w:szCs w:val="24"/>
        </w:rPr>
        <w:t>《起重机械超载保护装置》</w:t>
      </w:r>
    </w:p>
    <w:p w14:paraId="0D0333CD">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GB/T28264-2012   </w:t>
      </w:r>
      <w:r>
        <w:rPr>
          <w:rFonts w:hint="eastAsia" w:hAnsi="宋体" w:cs="宋体"/>
          <w:color w:val="000000"/>
          <w:sz w:val="24"/>
          <w:szCs w:val="24"/>
        </w:rPr>
        <w:t>《起重机械安全监控管理系统的要求》</w:t>
      </w:r>
    </w:p>
    <w:p w14:paraId="3C2BD0CD">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 985.2-2008   </w:t>
      </w:r>
      <w:r>
        <w:rPr>
          <w:rFonts w:hint="eastAsia" w:cs="宋体"/>
          <w:color w:val="000000"/>
          <w:sz w:val="24"/>
          <w:szCs w:val="24"/>
        </w:rPr>
        <w:t xml:space="preserve"> </w:t>
      </w:r>
      <w:r>
        <w:rPr>
          <w:rFonts w:hint="eastAsia" w:hAnsi="宋体" w:cs="宋体"/>
          <w:color w:val="000000"/>
          <w:sz w:val="24"/>
          <w:szCs w:val="24"/>
        </w:rPr>
        <w:t>《埋弧焊的推荐坡口》</w:t>
      </w:r>
    </w:p>
    <w:p w14:paraId="4BC75E05">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GB4942.1-2006</w:t>
      </w:r>
      <w:r>
        <w:rPr>
          <w:rFonts w:hint="eastAsia"/>
          <w:sz w:val="24"/>
          <w:szCs w:val="24"/>
        </w:rPr>
        <w:tab/>
      </w:r>
      <w:r>
        <w:rPr>
          <w:rFonts w:hint="eastAsia"/>
          <w:sz w:val="24"/>
          <w:szCs w:val="24"/>
        </w:rPr>
        <w:t xml:space="preserve"> </w:t>
      </w:r>
      <w:r>
        <w:rPr>
          <w:rFonts w:hint="eastAsia" w:cs="宋体"/>
          <w:color w:val="000000"/>
          <w:sz w:val="24"/>
          <w:szCs w:val="24"/>
        </w:rPr>
        <w:t xml:space="preserve"> </w:t>
      </w:r>
      <w:r>
        <w:rPr>
          <w:rFonts w:hint="eastAsia" w:hAnsi="宋体" w:cs="宋体"/>
          <w:color w:val="000000"/>
          <w:sz w:val="24"/>
          <w:szCs w:val="24"/>
        </w:rPr>
        <w:t>《旋转电机整体结构的防护等级》</w:t>
      </w:r>
    </w:p>
    <w:p w14:paraId="74434289">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GB50052-2010</w:t>
      </w:r>
      <w:r>
        <w:rPr>
          <w:rFonts w:hint="eastAsia"/>
          <w:sz w:val="24"/>
          <w:szCs w:val="24"/>
        </w:rPr>
        <w:tab/>
      </w:r>
      <w:r>
        <w:rPr>
          <w:rFonts w:hint="eastAsia"/>
          <w:sz w:val="24"/>
          <w:szCs w:val="24"/>
        </w:rPr>
        <w:t xml:space="preserve">  《</w:t>
      </w:r>
      <w:r>
        <w:rPr>
          <w:rFonts w:hint="eastAsia" w:hAnsi="宋体" w:cs="宋体"/>
          <w:color w:val="000000"/>
          <w:sz w:val="24"/>
          <w:szCs w:val="24"/>
        </w:rPr>
        <w:t>供配电系统设计规范》</w:t>
      </w:r>
    </w:p>
    <w:p w14:paraId="1CC3962C">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GB50054-2010</w:t>
      </w:r>
      <w:r>
        <w:rPr>
          <w:rFonts w:hint="eastAsia"/>
          <w:sz w:val="24"/>
          <w:szCs w:val="24"/>
        </w:rPr>
        <w:tab/>
      </w:r>
      <w:r>
        <w:rPr>
          <w:rFonts w:hint="eastAsia"/>
          <w:sz w:val="24"/>
          <w:szCs w:val="24"/>
        </w:rPr>
        <w:t xml:space="preserve">  </w:t>
      </w:r>
      <w:r>
        <w:rPr>
          <w:rFonts w:hint="eastAsia" w:hAnsi="宋体" w:cs="宋体"/>
          <w:color w:val="000000"/>
          <w:sz w:val="24"/>
          <w:szCs w:val="24"/>
        </w:rPr>
        <w:t>《低压配电设计规范》</w:t>
      </w:r>
    </w:p>
    <w:p w14:paraId="5655BEEE">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GB/T699-2015</w:t>
      </w:r>
      <w:r>
        <w:rPr>
          <w:rFonts w:hint="eastAsia"/>
          <w:sz w:val="24"/>
          <w:szCs w:val="24"/>
        </w:rPr>
        <w:tab/>
      </w:r>
      <w:r>
        <w:rPr>
          <w:rFonts w:hint="eastAsia"/>
          <w:sz w:val="24"/>
          <w:szCs w:val="24"/>
        </w:rPr>
        <w:t xml:space="preserve">  《</w:t>
      </w:r>
      <w:r>
        <w:rPr>
          <w:rFonts w:hint="eastAsia" w:hAnsi="宋体" w:cs="宋体"/>
          <w:color w:val="000000"/>
          <w:sz w:val="24"/>
          <w:szCs w:val="24"/>
        </w:rPr>
        <w:t>优质碳素结构钢》</w:t>
      </w:r>
    </w:p>
    <w:p w14:paraId="5AFC1B36">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GB/T700-2006     </w:t>
      </w:r>
      <w:r>
        <w:rPr>
          <w:rFonts w:hint="eastAsia" w:hAnsi="宋体" w:cs="宋体"/>
          <w:color w:val="000000"/>
          <w:sz w:val="24"/>
          <w:szCs w:val="24"/>
        </w:rPr>
        <w:t>《碳素结构钢》</w:t>
      </w:r>
    </w:p>
    <w:p w14:paraId="4A646651">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JB/T6392-2008   </w:t>
      </w:r>
      <w:r>
        <w:rPr>
          <w:rFonts w:hint="eastAsia" w:cs="宋体"/>
          <w:color w:val="000000"/>
          <w:sz w:val="24"/>
          <w:szCs w:val="24"/>
        </w:rPr>
        <w:t xml:space="preserve">  </w:t>
      </w:r>
      <w:r>
        <w:rPr>
          <w:rFonts w:hint="eastAsia" w:hAnsi="宋体" w:cs="宋体"/>
          <w:color w:val="000000"/>
          <w:sz w:val="24"/>
          <w:szCs w:val="24"/>
        </w:rPr>
        <w:t>《起重机车轮》</w:t>
      </w:r>
    </w:p>
    <w:p w14:paraId="4726F069">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GB8918-2006  </w:t>
      </w:r>
      <w:r>
        <w:rPr>
          <w:rFonts w:hint="eastAsia" w:cs="宋体"/>
          <w:color w:val="000000"/>
          <w:sz w:val="24"/>
          <w:szCs w:val="24"/>
        </w:rPr>
        <w:t xml:space="preserve">    </w:t>
      </w:r>
      <w:r>
        <w:rPr>
          <w:rFonts w:hint="eastAsia" w:hAnsi="宋体" w:cs="宋体"/>
          <w:color w:val="000000"/>
          <w:sz w:val="24"/>
          <w:szCs w:val="24"/>
        </w:rPr>
        <w:t>《重要用途钢丝绳</w:t>
      </w:r>
      <w:r>
        <w:rPr>
          <w:rFonts w:hint="eastAsia" w:cs="宋体"/>
          <w:color w:val="000000"/>
          <w:sz w:val="24"/>
          <w:szCs w:val="24"/>
        </w:rPr>
        <w:t xml:space="preserve"> </w:t>
      </w:r>
      <w:r>
        <w:rPr>
          <w:rFonts w:hint="eastAsia" w:hAnsi="宋体" w:cs="宋体"/>
          <w:color w:val="000000"/>
          <w:sz w:val="24"/>
          <w:szCs w:val="24"/>
        </w:rPr>
        <w:t>》</w:t>
      </w:r>
    </w:p>
    <w:p w14:paraId="38BC8496">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 1348-2009  </w:t>
      </w:r>
      <w:r>
        <w:rPr>
          <w:rFonts w:hint="eastAsia" w:cs="宋体"/>
          <w:color w:val="000000"/>
          <w:sz w:val="24"/>
          <w:szCs w:val="24"/>
        </w:rPr>
        <w:t xml:space="preserve">  </w:t>
      </w:r>
      <w:r>
        <w:rPr>
          <w:rFonts w:hint="eastAsia" w:hAnsi="宋体" w:cs="宋体"/>
          <w:color w:val="000000"/>
          <w:sz w:val="24"/>
          <w:szCs w:val="24"/>
        </w:rPr>
        <w:t>《</w:t>
      </w:r>
      <w:r>
        <w:rPr>
          <w:rFonts w:hint="eastAsia" w:hAnsi="宋体" w:cs="宋体"/>
          <w:color w:val="333333"/>
          <w:sz w:val="24"/>
          <w:szCs w:val="24"/>
          <w:shd w:val="clear" w:color="auto" w:fill="FFFFFF"/>
        </w:rPr>
        <w:t>球墨铸铁件</w:t>
      </w:r>
      <w:r>
        <w:rPr>
          <w:rFonts w:hint="eastAsia" w:hAnsi="宋体" w:cs="宋体"/>
          <w:color w:val="000000"/>
          <w:sz w:val="24"/>
          <w:szCs w:val="24"/>
        </w:rPr>
        <w:t>》</w:t>
      </w:r>
    </w:p>
    <w:p w14:paraId="29D09C68">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GBT10183.1-2010   《</w:t>
      </w:r>
      <w:r>
        <w:rPr>
          <w:rFonts w:hint="eastAsia" w:hAnsi="宋体" w:cs="宋体"/>
          <w:color w:val="000000"/>
          <w:sz w:val="24"/>
          <w:szCs w:val="24"/>
        </w:rPr>
        <w:t>起重机车轮及大车和小车轨道公差第</w:t>
      </w:r>
      <w:r>
        <w:rPr>
          <w:rFonts w:hint="eastAsia" w:cs="宋体"/>
          <w:color w:val="000000"/>
          <w:sz w:val="24"/>
          <w:szCs w:val="24"/>
        </w:rPr>
        <w:t>l</w:t>
      </w:r>
      <w:r>
        <w:rPr>
          <w:rFonts w:hint="eastAsia" w:hAnsi="宋体" w:cs="宋体"/>
          <w:color w:val="000000"/>
          <w:sz w:val="24"/>
          <w:szCs w:val="24"/>
        </w:rPr>
        <w:t>部分总则》</w:t>
      </w:r>
    </w:p>
    <w:p w14:paraId="1BCFAA8D">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J8/T9003-2004    </w:t>
      </w:r>
      <w:r>
        <w:rPr>
          <w:rFonts w:hint="eastAsia" w:cs="宋体"/>
          <w:color w:val="000000"/>
          <w:sz w:val="24"/>
          <w:szCs w:val="24"/>
        </w:rPr>
        <w:t xml:space="preserve"> </w:t>
      </w:r>
      <w:r>
        <w:rPr>
          <w:rFonts w:hint="eastAsia" w:hAnsi="宋体" w:cs="宋体"/>
          <w:color w:val="000000"/>
          <w:sz w:val="24"/>
          <w:szCs w:val="24"/>
        </w:rPr>
        <w:t>《起重机用三合一减速器》</w:t>
      </w:r>
    </w:p>
    <w:p w14:paraId="6CE92307">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GB5905-2011     </w:t>
      </w:r>
      <w:r>
        <w:rPr>
          <w:rFonts w:hint="eastAsia" w:cs="宋体"/>
          <w:color w:val="000000"/>
          <w:sz w:val="24"/>
          <w:szCs w:val="24"/>
        </w:rPr>
        <w:t xml:space="preserve"> </w:t>
      </w:r>
      <w:r>
        <w:rPr>
          <w:rFonts w:hint="eastAsia" w:hAnsi="宋体" w:cs="宋体"/>
          <w:color w:val="000000"/>
          <w:sz w:val="24"/>
          <w:szCs w:val="24"/>
        </w:rPr>
        <w:t>《起重机试验规范和规程》</w:t>
      </w:r>
    </w:p>
    <w:p w14:paraId="79D33043">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GB/T3323-2005  </w:t>
      </w:r>
      <w:r>
        <w:rPr>
          <w:rFonts w:hint="eastAsia" w:cs="宋体"/>
          <w:color w:val="000000"/>
          <w:sz w:val="24"/>
          <w:szCs w:val="24"/>
        </w:rPr>
        <w:t xml:space="preserve">  </w:t>
      </w:r>
      <w:r>
        <w:rPr>
          <w:rFonts w:hint="eastAsia" w:hAnsi="宋体" w:cs="宋体"/>
          <w:color w:val="000000"/>
          <w:sz w:val="24"/>
          <w:szCs w:val="24"/>
        </w:rPr>
        <w:t>《钢熔化焊对接头射线照相和质量分级》</w:t>
      </w:r>
    </w:p>
    <w:p w14:paraId="1F9332CC">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GBl1345- 2013    </w:t>
      </w:r>
      <w:r>
        <w:rPr>
          <w:rFonts w:hint="eastAsia" w:cs="宋体"/>
          <w:color w:val="000000"/>
          <w:sz w:val="24"/>
          <w:szCs w:val="24"/>
        </w:rPr>
        <w:t xml:space="preserve"> </w:t>
      </w:r>
      <w:r>
        <w:rPr>
          <w:rFonts w:hint="eastAsia" w:hAnsi="宋体" w:cs="宋体"/>
          <w:color w:val="000000"/>
          <w:sz w:val="24"/>
          <w:szCs w:val="24"/>
        </w:rPr>
        <w:t>《焊缝无损检测技术、检测等级和评定》</w:t>
      </w:r>
    </w:p>
    <w:p w14:paraId="06FD0AB5">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GB/T8923.2-2008 </w:t>
      </w:r>
      <w:r>
        <w:rPr>
          <w:rFonts w:hint="eastAsia" w:cs="宋体"/>
          <w:color w:val="000000"/>
          <w:sz w:val="24"/>
          <w:szCs w:val="24"/>
        </w:rPr>
        <w:t xml:space="preserve">  </w:t>
      </w:r>
      <w:r>
        <w:rPr>
          <w:rFonts w:hint="eastAsia" w:hAnsi="宋体" w:cs="宋体"/>
          <w:color w:val="000000"/>
          <w:sz w:val="24"/>
          <w:szCs w:val="24"/>
        </w:rPr>
        <w:t>《涂覆涂料前钢材表面处理》</w:t>
      </w:r>
    </w:p>
    <w:p w14:paraId="2B3148A8">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GB50278 -2010  </w:t>
      </w:r>
      <w:r>
        <w:rPr>
          <w:rFonts w:hint="eastAsia" w:cs="宋体"/>
          <w:color w:val="000000"/>
          <w:sz w:val="24"/>
          <w:szCs w:val="24"/>
        </w:rPr>
        <w:t xml:space="preserve">   </w:t>
      </w:r>
      <w:r>
        <w:rPr>
          <w:rFonts w:hint="eastAsia" w:hAnsi="宋体" w:cs="宋体"/>
          <w:color w:val="000000"/>
          <w:sz w:val="24"/>
          <w:szCs w:val="24"/>
        </w:rPr>
        <w:t>《起重设备安装工程施工及验收规范》</w:t>
      </w:r>
    </w:p>
    <w:p w14:paraId="01DDD5C3">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GB50256-2014  </w:t>
      </w:r>
      <w:r>
        <w:rPr>
          <w:rFonts w:hint="eastAsia" w:cs="宋体"/>
          <w:color w:val="000000"/>
          <w:sz w:val="24"/>
          <w:szCs w:val="24"/>
        </w:rPr>
        <w:t xml:space="preserve">   </w:t>
      </w:r>
      <w:r>
        <w:rPr>
          <w:rFonts w:hint="eastAsia" w:hAnsi="宋体" w:cs="宋体"/>
          <w:color w:val="000000"/>
          <w:sz w:val="24"/>
          <w:szCs w:val="24"/>
        </w:rPr>
        <w:t>《电气装置安装工程起重机电气装置施工及验收规范》</w:t>
      </w:r>
    </w:p>
    <w:p w14:paraId="50EBE09B">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IEC (International Electrotechnical Committee)</w:t>
      </w:r>
      <w:r>
        <w:rPr>
          <w:rFonts w:hint="eastAsia" w:hAnsi="宋体" w:cs="宋体"/>
          <w:color w:val="000000"/>
          <w:sz w:val="24"/>
          <w:szCs w:val="24"/>
        </w:rPr>
        <w:t>国际电工技术委员会的有关标准</w:t>
      </w:r>
    </w:p>
    <w:p w14:paraId="26D8AD55">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ISO (International Standards Organization) </w:t>
      </w:r>
      <w:r>
        <w:rPr>
          <w:rFonts w:hint="eastAsia" w:hAnsi="宋体" w:cs="宋体"/>
          <w:color w:val="000000"/>
          <w:sz w:val="24"/>
          <w:szCs w:val="24"/>
        </w:rPr>
        <w:t>国际标准化组织的有关标准</w:t>
      </w:r>
    </w:p>
    <w:p w14:paraId="63F66DC9">
      <w:pPr>
        <w:pStyle w:val="28"/>
        <w:tabs>
          <w:tab w:val="left" w:pos="0"/>
        </w:tabs>
        <w:spacing w:line="360" w:lineRule="auto"/>
        <w:ind w:left="0" w:leftChars="0" w:firstLine="480" w:firstLineChars="200"/>
        <w:rPr>
          <w:rFonts w:cs="宋体"/>
          <w:color w:val="000000"/>
          <w:sz w:val="24"/>
          <w:szCs w:val="24"/>
        </w:rPr>
      </w:pPr>
      <w:r>
        <w:rPr>
          <w:rFonts w:hint="eastAsia" w:hAnsi="宋体" w:cs="宋体"/>
          <w:color w:val="000000"/>
          <w:sz w:val="24"/>
          <w:szCs w:val="24"/>
        </w:rPr>
        <w:t>以上标准和规范如果出现对于同一对象有两个或两个以上规定的，执行最高级别的规定。如果被新标准和规范替代，执行新的标准和规范。如有不确定或相矛盾的地方，需与招标方进行协商，由招标方书面认可后方可执行。</w:t>
      </w:r>
    </w:p>
    <w:p w14:paraId="3221D745">
      <w:pPr>
        <w:pStyle w:val="113"/>
        <w:rPr>
          <w:rFonts w:hint="eastAsia"/>
        </w:rPr>
      </w:pPr>
      <w:bookmarkStart w:id="32" w:name="_Toc53110722"/>
      <w:r>
        <w:rPr>
          <w:rFonts w:hint="eastAsia"/>
        </w:rPr>
        <w:t>四、起重机钢结构技术要求</w:t>
      </w:r>
      <w:bookmarkEnd w:id="32"/>
    </w:p>
    <w:p w14:paraId="258B895E">
      <w:pPr>
        <w:spacing w:line="360" w:lineRule="auto"/>
        <w:ind w:firstLine="480" w:firstLineChars="200"/>
        <w:rPr>
          <w:rFonts w:cs="宋体"/>
          <w:color w:val="000000"/>
          <w:sz w:val="24"/>
          <w:szCs w:val="24"/>
        </w:rPr>
      </w:pPr>
      <w:r>
        <w:rPr>
          <w:rFonts w:hint="eastAsia"/>
          <w:sz w:val="24"/>
          <w:szCs w:val="24"/>
        </w:rPr>
        <w:t>1、起重机</w:t>
      </w:r>
      <w:r>
        <w:rPr>
          <w:rFonts w:hint="eastAsia" w:hAnsi="宋体" w:cs="宋体"/>
          <w:color w:val="000000"/>
          <w:sz w:val="24"/>
          <w:szCs w:val="24"/>
        </w:rPr>
        <w:t>钢结构设计合理、结构优化、符合规范和标准，满足强度、刚度和稳定性的要求，设计中应充分考虑现场的工作环境；钢结构的设计必须考虑到制造、检查、运输、安装和维护等方便与可能性。</w:t>
      </w:r>
    </w:p>
    <w:p w14:paraId="024BBDEC">
      <w:pPr>
        <w:spacing w:line="400" w:lineRule="exact"/>
        <w:ind w:firstLine="480" w:firstLineChars="200"/>
        <w:rPr>
          <w:rFonts w:cs="宋体"/>
          <w:sz w:val="24"/>
          <w:szCs w:val="24"/>
        </w:rPr>
      </w:pPr>
      <w:r>
        <w:rPr>
          <w:rFonts w:hint="eastAsia"/>
          <w:sz w:val="24"/>
          <w:szCs w:val="24"/>
        </w:rPr>
        <w:t>2、起重机的钢</w:t>
      </w:r>
      <w:r>
        <w:rPr>
          <w:rFonts w:hint="eastAsia" w:hAnsi="宋体" w:cs="宋体"/>
          <w:sz w:val="24"/>
          <w:szCs w:val="24"/>
        </w:rPr>
        <w:t>结构件应采用符合相关标准的钢材制作，</w:t>
      </w:r>
      <w:r>
        <w:rPr>
          <w:rFonts w:hint="eastAsia" w:hAnsi="宋体" w:cs="宋体"/>
          <w:color w:val="000000"/>
          <w:sz w:val="24"/>
          <w:szCs w:val="24"/>
        </w:rPr>
        <w:t>钢结构材料应具有良好的焊接工艺性，</w:t>
      </w:r>
      <w:r>
        <w:rPr>
          <w:rFonts w:hint="eastAsia"/>
          <w:sz w:val="24"/>
          <w:szCs w:val="24"/>
        </w:rPr>
        <w:t>主要钢结构材料采用不低于 Q235-B，禁止使</w:t>
      </w:r>
      <w:r>
        <w:rPr>
          <w:rFonts w:hint="eastAsia" w:hAnsi="宋体" w:cs="宋体"/>
          <w:sz w:val="24"/>
          <w:szCs w:val="24"/>
        </w:rPr>
        <w:t>用力学性能及化学成分不合格、外形尺寸超标、表面严重锈蚀或损伤的钢材，</w:t>
      </w:r>
      <w:r>
        <w:rPr>
          <w:rFonts w:hint="eastAsia" w:hAnsi="宋体" w:cs="宋体"/>
          <w:color w:val="000000"/>
          <w:sz w:val="24"/>
          <w:szCs w:val="24"/>
        </w:rPr>
        <w:t>使用材料具有材质报告及相应的合格证书</w:t>
      </w:r>
      <w:r>
        <w:rPr>
          <w:rFonts w:hint="eastAsia" w:hAnsi="宋体" w:cs="宋体"/>
          <w:sz w:val="24"/>
          <w:szCs w:val="24"/>
        </w:rPr>
        <w:t>。各焊缝要求丰满、干净、美观，没有裂纹、气孔、夹渣、未焊透、未熔合及严重的咬边、弧坑等缺陷，焊接力学性能达到相关标准要求。关键焊缝要进行无损探伤。</w:t>
      </w:r>
    </w:p>
    <w:p w14:paraId="72783427">
      <w:pPr>
        <w:spacing w:line="400" w:lineRule="exact"/>
        <w:ind w:firstLine="480" w:firstLineChars="200"/>
        <w:rPr>
          <w:rFonts w:cs="宋体"/>
          <w:sz w:val="24"/>
          <w:szCs w:val="24"/>
          <w:shd w:val="pct10" w:color="auto" w:fill="FFFFFF"/>
        </w:rPr>
      </w:pPr>
      <w:r>
        <w:rPr>
          <w:rFonts w:hint="eastAsia"/>
          <w:sz w:val="24"/>
          <w:szCs w:val="24"/>
        </w:rPr>
        <w:t>3、起重机安装</w:t>
      </w:r>
      <w:r>
        <w:rPr>
          <w:rFonts w:hint="eastAsia" w:hAnsi="宋体" w:cs="宋体"/>
          <w:sz w:val="24"/>
          <w:szCs w:val="24"/>
        </w:rPr>
        <w:t>尺寸应与买方新车间有关尺寸相适应，并符合安装标准要求。</w:t>
      </w:r>
    </w:p>
    <w:p w14:paraId="477C0B06">
      <w:pPr>
        <w:spacing w:line="400" w:lineRule="exact"/>
        <w:ind w:firstLine="480" w:firstLineChars="200"/>
        <w:rPr>
          <w:rFonts w:cs="宋体"/>
          <w:sz w:val="24"/>
          <w:szCs w:val="24"/>
        </w:rPr>
      </w:pPr>
      <w:r>
        <w:rPr>
          <w:rFonts w:hint="eastAsia"/>
          <w:sz w:val="24"/>
          <w:szCs w:val="24"/>
        </w:rPr>
        <w:t>4、起重机组装</w:t>
      </w:r>
      <w:r>
        <w:rPr>
          <w:rFonts w:hint="eastAsia" w:hAnsi="宋体" w:cs="宋体"/>
          <w:sz w:val="24"/>
          <w:szCs w:val="24"/>
        </w:rPr>
        <w:t>前应从每个零部件内外清除全部加工垃圾，如金属切屑、填充物等。钢结构在第一次涂漆前应做</w:t>
      </w:r>
      <w:r>
        <w:rPr>
          <w:rFonts w:hint="eastAsia" w:hAnsi="宋体" w:cs="宋体"/>
          <w:sz w:val="24"/>
          <w:szCs w:val="24"/>
          <w:lang w:val="zh-CN"/>
        </w:rPr>
        <w:t>整梁抛丸方式消应力、表面除锈，</w:t>
      </w:r>
      <w:r>
        <w:rPr>
          <w:rFonts w:hint="eastAsia"/>
          <w:sz w:val="24"/>
          <w:szCs w:val="24"/>
          <w:lang w:val="zh-CN"/>
        </w:rPr>
        <w:t>达到Sa2.5，</w:t>
      </w:r>
      <w:r>
        <w:rPr>
          <w:rFonts w:hint="eastAsia"/>
          <w:sz w:val="24"/>
          <w:szCs w:val="24"/>
        </w:rPr>
        <w:t>再涂环氧</w:t>
      </w:r>
      <w:r>
        <w:rPr>
          <w:rFonts w:hint="eastAsia" w:hAnsi="宋体" w:cs="宋体"/>
          <w:sz w:val="24"/>
          <w:szCs w:val="24"/>
        </w:rPr>
        <w:t>富锌底漆，彻底清除焊渣、焊瘤、油污、铁锈等污物。</w:t>
      </w:r>
      <w:r>
        <w:rPr>
          <w:rFonts w:hint="eastAsia" w:cs="宋体"/>
          <w:sz w:val="24"/>
          <w:szCs w:val="24"/>
        </w:rPr>
        <w:t xml:space="preserve"> </w:t>
      </w:r>
    </w:p>
    <w:p w14:paraId="5212BAD9">
      <w:pPr>
        <w:spacing w:line="360" w:lineRule="auto"/>
        <w:ind w:firstLine="480" w:firstLineChars="200"/>
        <w:rPr>
          <w:rFonts w:cs="宋体"/>
          <w:color w:val="000000"/>
          <w:sz w:val="24"/>
          <w:szCs w:val="24"/>
        </w:rPr>
      </w:pPr>
      <w:r>
        <w:rPr>
          <w:rFonts w:hint="eastAsia"/>
          <w:sz w:val="24"/>
          <w:szCs w:val="24"/>
        </w:rPr>
        <w:t>5、主梁与端梁所有</w:t>
      </w:r>
      <w:r>
        <w:rPr>
          <w:rFonts w:hint="eastAsia" w:hAnsi="宋体" w:cs="宋体"/>
          <w:sz w:val="24"/>
          <w:szCs w:val="24"/>
        </w:rPr>
        <w:t>链接采</w:t>
      </w:r>
      <w:r>
        <w:rPr>
          <w:rFonts w:hint="eastAsia"/>
          <w:sz w:val="24"/>
          <w:szCs w:val="24"/>
        </w:rPr>
        <w:t>用10.9级高强度镀锌螺栓连接，</w:t>
      </w:r>
      <w:r>
        <w:rPr>
          <w:rFonts w:hint="eastAsia" w:hAnsi="宋体" w:cs="宋体"/>
          <w:color w:val="000000"/>
          <w:sz w:val="24"/>
          <w:szCs w:val="24"/>
        </w:rPr>
        <w:t>安全性好，强度高，确保整机精度和运行平稳。</w:t>
      </w:r>
    </w:p>
    <w:p w14:paraId="4F6720E3">
      <w:pPr>
        <w:spacing w:line="360" w:lineRule="auto"/>
        <w:ind w:firstLine="480" w:firstLineChars="200"/>
        <w:rPr>
          <w:rFonts w:cs="宋体"/>
          <w:sz w:val="24"/>
          <w:szCs w:val="24"/>
        </w:rPr>
      </w:pPr>
      <w:r>
        <w:rPr>
          <w:rFonts w:hint="eastAsia"/>
          <w:sz w:val="24"/>
          <w:szCs w:val="24"/>
        </w:rPr>
        <w:t>6、投标</w:t>
      </w:r>
      <w:r>
        <w:rPr>
          <w:rFonts w:hint="eastAsia" w:hAnsi="宋体" w:cs="宋体"/>
          <w:sz w:val="24"/>
          <w:szCs w:val="24"/>
        </w:rPr>
        <w:t>方详细说明采用物品的材质。</w:t>
      </w:r>
    </w:p>
    <w:p w14:paraId="69F38861">
      <w:pPr>
        <w:spacing w:line="360" w:lineRule="auto"/>
        <w:ind w:firstLine="480" w:firstLineChars="200"/>
        <w:rPr>
          <w:rFonts w:cs="宋体"/>
          <w:sz w:val="24"/>
          <w:szCs w:val="24"/>
        </w:rPr>
      </w:pPr>
      <w:bookmarkStart w:id="33" w:name="_Toc53110723"/>
      <w:r>
        <w:rPr>
          <w:rFonts w:hint="eastAsia"/>
          <w:sz w:val="24"/>
          <w:szCs w:val="24"/>
        </w:rPr>
        <w:t>7、所</w:t>
      </w:r>
      <w:r>
        <w:rPr>
          <w:rFonts w:hint="eastAsia" w:hAnsi="宋体" w:cs="宋体"/>
          <w:sz w:val="24"/>
          <w:szCs w:val="24"/>
        </w:rPr>
        <w:t>有起重机的设计、制造、安装等必须符合国家的相关安全环保标准，并能通过济南市质监局特检所最终验收，颁发合格证书，所需费用由卖方负责。</w:t>
      </w:r>
    </w:p>
    <w:p w14:paraId="6306472B">
      <w:pPr>
        <w:spacing w:line="460" w:lineRule="exact"/>
        <w:ind w:firstLine="480" w:firstLineChars="200"/>
        <w:jc w:val="left"/>
        <w:rPr>
          <w:rFonts w:cs="宋体"/>
          <w:color w:val="000000"/>
          <w:sz w:val="24"/>
          <w:szCs w:val="24"/>
        </w:rPr>
      </w:pPr>
      <w:r>
        <w:rPr>
          <w:rFonts w:hint="eastAsia"/>
          <w:sz w:val="24"/>
          <w:szCs w:val="24"/>
        </w:rPr>
        <w:t>8、起重</w:t>
      </w:r>
      <w:r>
        <w:rPr>
          <w:rFonts w:hint="eastAsia" w:hAnsi="宋体" w:cs="宋体"/>
          <w:color w:val="000000"/>
          <w:sz w:val="24"/>
          <w:szCs w:val="24"/>
        </w:rPr>
        <w:t>机外观颜色为</w:t>
      </w:r>
      <w:r>
        <w:rPr>
          <w:rFonts w:hint="eastAsia"/>
          <w:sz w:val="24"/>
          <w:szCs w:val="24"/>
        </w:rPr>
        <w:t>RAL1023。在主梁上</w:t>
      </w:r>
      <w:r>
        <w:rPr>
          <w:rFonts w:hint="eastAsia" w:hAnsi="宋体" w:cs="宋体"/>
          <w:color w:val="000000"/>
          <w:sz w:val="24"/>
          <w:szCs w:val="24"/>
        </w:rPr>
        <w:t>设置限吊吨位字样，以警示安全。</w:t>
      </w:r>
    </w:p>
    <w:p w14:paraId="4652A446">
      <w:pPr>
        <w:pStyle w:val="113"/>
        <w:rPr>
          <w:rFonts w:hint="eastAsia"/>
        </w:rPr>
      </w:pPr>
      <w:bookmarkStart w:id="34" w:name="_Toc338936962"/>
      <w:r>
        <w:rPr>
          <w:rFonts w:hint="eastAsia"/>
        </w:rPr>
        <w:t>五、起重机起升机构</w:t>
      </w:r>
    </w:p>
    <w:bookmarkEnd w:id="33"/>
    <w:bookmarkEnd w:id="34"/>
    <w:p w14:paraId="78C42E66">
      <w:pPr>
        <w:spacing w:line="360" w:lineRule="auto"/>
        <w:ind w:firstLine="480" w:firstLineChars="200"/>
        <w:rPr>
          <w:rFonts w:hint="eastAsia" w:cs="宋体"/>
          <w:color w:val="C00000"/>
          <w:sz w:val="24"/>
          <w:szCs w:val="24"/>
        </w:rPr>
      </w:pPr>
      <w:r>
        <w:rPr>
          <w:rFonts w:hint="eastAsia" w:cs="宋体"/>
          <w:color w:val="000000"/>
          <w:sz w:val="24"/>
          <w:szCs w:val="24"/>
        </w:rPr>
        <w:t>1、起升机构采用欧式双速变频电动葫芦，配有速度调节系统。</w:t>
      </w:r>
      <w:r>
        <w:rPr>
          <w:rFonts w:hint="eastAsia" w:cs="宋体"/>
          <w:color w:val="FF0000"/>
          <w:sz w:val="24"/>
          <w:szCs w:val="24"/>
        </w:rPr>
        <w:t>推荐使用Novocranes诺威、BRIMA八马、WORLD华德</w:t>
      </w:r>
      <w:r>
        <w:rPr>
          <w:rFonts w:hint="eastAsia" w:cs="宋体"/>
          <w:color w:val="FF0000"/>
          <w:sz w:val="24"/>
          <w:szCs w:val="24"/>
          <w:lang w:val="en-US" w:eastAsia="zh-CN"/>
        </w:rPr>
        <w:t>等同档次品牌</w:t>
      </w:r>
      <w:r>
        <w:rPr>
          <w:rFonts w:hint="eastAsia" w:cs="宋体"/>
          <w:color w:val="FF0000"/>
          <w:sz w:val="24"/>
          <w:szCs w:val="24"/>
        </w:rPr>
        <w:t>。</w:t>
      </w:r>
    </w:p>
    <w:p w14:paraId="62DBD91E">
      <w:pPr>
        <w:spacing w:line="360" w:lineRule="auto"/>
        <w:ind w:firstLine="480" w:firstLineChars="200"/>
        <w:rPr>
          <w:rFonts w:hint="eastAsia" w:cs="宋体"/>
          <w:color w:val="000000"/>
          <w:sz w:val="24"/>
          <w:szCs w:val="24"/>
        </w:rPr>
      </w:pPr>
      <w:r>
        <w:rPr>
          <w:rFonts w:hint="eastAsia" w:cs="宋体"/>
          <w:color w:val="000000"/>
          <w:sz w:val="24"/>
          <w:szCs w:val="24"/>
        </w:rPr>
        <w:t>2、配置全周型导绳器，导绳器材质为球墨铸铁或特殊尼龙材质，对钢丝绳磨损小，强度高，韧性好；同时配置防斜拉保护，当斜拉程度超过预设角度时，起重机只能下降不能起升，同时报警响起，以保护导绳器和钢丝绳。</w:t>
      </w:r>
    </w:p>
    <w:p w14:paraId="09185FA2">
      <w:pPr>
        <w:spacing w:line="360" w:lineRule="auto"/>
        <w:ind w:firstLine="480" w:firstLineChars="200"/>
        <w:rPr>
          <w:rFonts w:hint="eastAsia" w:cs="宋体"/>
          <w:color w:val="000000"/>
          <w:sz w:val="24"/>
          <w:szCs w:val="24"/>
        </w:rPr>
      </w:pPr>
      <w:r>
        <w:rPr>
          <w:rFonts w:hint="eastAsia" w:cs="宋体"/>
          <w:color w:val="000000"/>
          <w:sz w:val="24"/>
          <w:szCs w:val="24"/>
        </w:rPr>
        <w:t>3、起升机构采用高强度镀锌钢丝绳，无需维护或涂防锈油，重级制，每个钩口应有防止钢丝绳脱落的安全装置。</w:t>
      </w:r>
    </w:p>
    <w:p w14:paraId="131F002F">
      <w:pPr>
        <w:spacing w:line="360" w:lineRule="auto"/>
        <w:ind w:firstLine="480" w:firstLineChars="200"/>
        <w:rPr>
          <w:rFonts w:hint="eastAsia" w:cs="宋体"/>
          <w:color w:val="000000"/>
          <w:sz w:val="24"/>
          <w:szCs w:val="24"/>
        </w:rPr>
      </w:pPr>
      <w:r>
        <w:rPr>
          <w:rFonts w:hint="eastAsia" w:cs="宋体"/>
          <w:color w:val="000000"/>
          <w:sz w:val="24"/>
          <w:szCs w:val="24"/>
        </w:rPr>
        <w:t>4、起重机吊钩材料应采用优质碳钢锻制，并经热处理，可以360度旋转，有防止滑脱功能的安全扣。</w:t>
      </w:r>
    </w:p>
    <w:p w14:paraId="7DBB89E0">
      <w:pPr>
        <w:spacing w:line="360" w:lineRule="auto"/>
        <w:ind w:firstLine="480" w:firstLineChars="200"/>
        <w:rPr>
          <w:rFonts w:hint="eastAsia" w:cs="宋体"/>
          <w:color w:val="000000"/>
          <w:sz w:val="24"/>
          <w:szCs w:val="24"/>
        </w:rPr>
      </w:pPr>
      <w:r>
        <w:rPr>
          <w:rFonts w:hint="eastAsia" w:cs="宋体"/>
          <w:color w:val="000000"/>
          <w:sz w:val="24"/>
          <w:szCs w:val="24"/>
        </w:rPr>
        <w:t>5、起升四点可调旋转限位具有下限位、上减速限位、上停止限位、缺相保护限位等功能，所有限位开关应有良好密封、防尘、防潮。</w:t>
      </w:r>
    </w:p>
    <w:p w14:paraId="7C1C7DDD">
      <w:pPr>
        <w:pStyle w:val="113"/>
        <w:rPr>
          <w:rFonts w:hint="eastAsia"/>
        </w:rPr>
      </w:pPr>
      <w:r>
        <w:rPr>
          <w:rFonts w:hint="eastAsia"/>
        </w:rPr>
        <w:t>六、起重机驱动机构</w:t>
      </w:r>
    </w:p>
    <w:p w14:paraId="78F4EF66">
      <w:pPr>
        <w:spacing w:line="360" w:lineRule="auto"/>
        <w:ind w:firstLine="480" w:firstLineChars="200"/>
        <w:rPr>
          <w:rFonts w:hint="eastAsia" w:cs="宋体"/>
          <w:color w:val="000000"/>
          <w:sz w:val="24"/>
          <w:szCs w:val="24"/>
        </w:rPr>
      </w:pPr>
      <w:bookmarkStart w:id="35" w:name="_Toc53110724"/>
      <w:bookmarkStart w:id="36" w:name="_Toc338936963"/>
      <w:r>
        <w:rPr>
          <w:rFonts w:hint="eastAsia" w:cs="宋体"/>
          <w:color w:val="000000"/>
          <w:sz w:val="24"/>
          <w:szCs w:val="24"/>
        </w:rPr>
        <w:t>1、小车运行驱动采用欧式三合一驱动，调速系统，无级调速，硬齿面，盘式制动器，静音设计，密封良好，半油脂润滑，不允许有漏油现象，免维护。</w:t>
      </w:r>
    </w:p>
    <w:p w14:paraId="55071196">
      <w:pPr>
        <w:spacing w:line="360" w:lineRule="auto"/>
        <w:ind w:firstLine="480" w:firstLineChars="200"/>
        <w:rPr>
          <w:rFonts w:hint="eastAsia" w:cs="宋体"/>
          <w:color w:val="000000"/>
          <w:sz w:val="24"/>
          <w:szCs w:val="24"/>
        </w:rPr>
      </w:pPr>
      <w:r>
        <w:rPr>
          <w:rFonts w:hint="eastAsia" w:cs="宋体"/>
          <w:color w:val="000000"/>
          <w:sz w:val="24"/>
          <w:szCs w:val="24"/>
        </w:rPr>
        <w:t>2、小车行程要充分利用大车的跨度距离，使其最大限度地满足使用工艺要求。</w:t>
      </w:r>
    </w:p>
    <w:p w14:paraId="3C08F89A">
      <w:pPr>
        <w:spacing w:line="360" w:lineRule="auto"/>
        <w:ind w:firstLine="480" w:firstLineChars="200"/>
        <w:rPr>
          <w:rFonts w:hint="eastAsia" w:cs="宋体"/>
          <w:color w:val="000000"/>
          <w:sz w:val="24"/>
          <w:szCs w:val="24"/>
        </w:rPr>
      </w:pPr>
      <w:r>
        <w:rPr>
          <w:rFonts w:hint="eastAsia" w:cs="宋体"/>
          <w:color w:val="000000"/>
          <w:sz w:val="24"/>
          <w:szCs w:val="24"/>
        </w:rPr>
        <w:t>3、小车的行走机构都有安全止挡装置、缓冲器装置、软起动装置。</w:t>
      </w:r>
    </w:p>
    <w:p w14:paraId="43D14312">
      <w:pPr>
        <w:spacing w:line="360" w:lineRule="auto"/>
        <w:ind w:firstLine="480" w:firstLineChars="200"/>
        <w:rPr>
          <w:rFonts w:hint="eastAsia" w:cs="宋体"/>
          <w:color w:val="000000"/>
          <w:sz w:val="24"/>
          <w:szCs w:val="24"/>
        </w:rPr>
      </w:pPr>
      <w:r>
        <w:rPr>
          <w:rFonts w:hint="eastAsia" w:cs="宋体"/>
          <w:color w:val="000000"/>
          <w:sz w:val="24"/>
          <w:szCs w:val="24"/>
        </w:rPr>
        <w:t>4、小车轮材料采用球墨铸铁，安装形式采用镗孔直接装车轮结构或轮箱结构。</w:t>
      </w:r>
    </w:p>
    <w:p w14:paraId="676C1871">
      <w:pPr>
        <w:spacing w:line="360" w:lineRule="auto"/>
        <w:ind w:firstLine="480" w:firstLineChars="200"/>
        <w:rPr>
          <w:rFonts w:hint="eastAsia" w:cs="宋体"/>
          <w:color w:val="000000"/>
          <w:sz w:val="24"/>
          <w:szCs w:val="24"/>
        </w:rPr>
      </w:pPr>
      <w:r>
        <w:rPr>
          <w:rFonts w:hint="eastAsia" w:cs="宋体"/>
          <w:color w:val="000000"/>
          <w:sz w:val="24"/>
          <w:szCs w:val="24"/>
        </w:rPr>
        <w:t>5、大车运行驱动采用欧式变频三合一驱动，静音设计，密封良好，半油脂润滑，不允许有漏油现象，免维护。推荐使用</w:t>
      </w:r>
      <w:r>
        <w:rPr>
          <w:rFonts w:hint="eastAsia" w:cs="宋体"/>
          <w:color w:val="FF0000"/>
          <w:sz w:val="24"/>
          <w:szCs w:val="24"/>
          <w:lang w:val="en-US" w:eastAsia="zh-CN"/>
        </w:rPr>
        <w:t>ABM、SEW、BONENG博能</w:t>
      </w:r>
      <w:r>
        <w:rPr>
          <w:rFonts w:hint="eastAsia" w:cs="宋体"/>
          <w:color w:val="000000"/>
          <w:sz w:val="24"/>
          <w:szCs w:val="24"/>
        </w:rPr>
        <w:t>同档次品牌。</w:t>
      </w:r>
    </w:p>
    <w:p w14:paraId="58DE18D0">
      <w:pPr>
        <w:spacing w:line="360" w:lineRule="auto"/>
        <w:ind w:firstLine="480" w:firstLineChars="200"/>
        <w:rPr>
          <w:rFonts w:hint="eastAsia" w:cs="宋体"/>
          <w:color w:val="000000"/>
          <w:sz w:val="24"/>
          <w:szCs w:val="24"/>
        </w:rPr>
      </w:pPr>
      <w:r>
        <w:rPr>
          <w:rFonts w:hint="eastAsia" w:cs="宋体"/>
          <w:color w:val="000000"/>
          <w:sz w:val="24"/>
          <w:szCs w:val="24"/>
        </w:rPr>
        <w:t>6、大车行走机构两端设有缓冲器，轨道的终端均有止挡装置，并采用密封良好、防尘的红外线限位开关。</w:t>
      </w:r>
    </w:p>
    <w:p w14:paraId="65131616">
      <w:pPr>
        <w:spacing w:line="360" w:lineRule="auto"/>
        <w:ind w:firstLine="480" w:firstLineChars="200"/>
        <w:rPr>
          <w:rFonts w:hint="eastAsia" w:cs="宋体"/>
          <w:color w:val="000000"/>
          <w:sz w:val="24"/>
          <w:szCs w:val="24"/>
        </w:rPr>
      </w:pPr>
      <w:r>
        <w:rPr>
          <w:rFonts w:hint="eastAsia" w:cs="宋体"/>
          <w:color w:val="000000"/>
          <w:sz w:val="24"/>
          <w:szCs w:val="24"/>
        </w:rPr>
        <w:t>7、大车轮材料采用高强度球墨铸铁，安装形式采用镗孔直接装车轮结构。</w:t>
      </w:r>
    </w:p>
    <w:p w14:paraId="2C64F7AD">
      <w:pPr>
        <w:spacing w:line="360" w:lineRule="auto"/>
        <w:ind w:firstLine="480" w:firstLineChars="200"/>
        <w:rPr>
          <w:rFonts w:hint="eastAsia" w:cs="宋体"/>
          <w:color w:val="000000"/>
          <w:sz w:val="24"/>
          <w:szCs w:val="24"/>
        </w:rPr>
      </w:pPr>
      <w:r>
        <w:rPr>
          <w:rFonts w:hint="eastAsia" w:cs="宋体"/>
          <w:color w:val="000000"/>
          <w:sz w:val="24"/>
          <w:szCs w:val="24"/>
        </w:rPr>
        <w:t>8、所有传动机构采用无联轴器的直接输入输出模式，以便提高传动效率、减少装配误差、免维护性好。</w:t>
      </w:r>
    </w:p>
    <w:p w14:paraId="0D049AC6">
      <w:pPr>
        <w:spacing w:line="360" w:lineRule="auto"/>
        <w:ind w:firstLine="480" w:firstLineChars="200"/>
        <w:rPr>
          <w:rFonts w:hint="eastAsia" w:cs="宋体"/>
          <w:color w:val="000000"/>
          <w:sz w:val="24"/>
          <w:szCs w:val="24"/>
        </w:rPr>
      </w:pPr>
      <w:r>
        <w:rPr>
          <w:rFonts w:hint="eastAsia" w:cs="宋体"/>
          <w:color w:val="000000"/>
          <w:sz w:val="24"/>
          <w:szCs w:val="24"/>
        </w:rPr>
        <w:t>9、所有制动器采用盘式刹车，在断电时处于制动状态，以确保安全，刹车片寿命不小于100万次，紧急制动不低于500次，刹车片材质环保不含石棉。</w:t>
      </w:r>
    </w:p>
    <w:p w14:paraId="4A55E60F">
      <w:pPr>
        <w:spacing w:line="360" w:lineRule="auto"/>
        <w:ind w:firstLine="480" w:firstLineChars="200"/>
        <w:rPr>
          <w:rFonts w:hint="eastAsia" w:cs="宋体"/>
          <w:color w:val="000000"/>
          <w:sz w:val="24"/>
          <w:szCs w:val="24"/>
        </w:rPr>
      </w:pPr>
      <w:r>
        <w:rPr>
          <w:rFonts w:hint="eastAsia" w:cs="宋体"/>
          <w:color w:val="000000"/>
          <w:sz w:val="24"/>
          <w:szCs w:val="24"/>
        </w:rPr>
        <w:t>10、轴承选用国际知名厂家产品，如</w:t>
      </w:r>
      <w:r>
        <w:rPr>
          <w:rFonts w:hint="eastAsia" w:cs="宋体"/>
          <w:color w:val="FF0000"/>
          <w:sz w:val="24"/>
          <w:szCs w:val="24"/>
        </w:rPr>
        <w:t>NSK、SKF、FAG</w:t>
      </w:r>
      <w:r>
        <w:rPr>
          <w:rFonts w:hint="eastAsia" w:cs="宋体"/>
          <w:color w:val="000000"/>
          <w:sz w:val="24"/>
          <w:szCs w:val="24"/>
        </w:rPr>
        <w:t>等。</w:t>
      </w:r>
    </w:p>
    <w:p w14:paraId="6246B157">
      <w:pPr>
        <w:pStyle w:val="113"/>
        <w:rPr>
          <w:rFonts w:hint="eastAsia"/>
        </w:rPr>
      </w:pPr>
      <w:r>
        <w:rPr>
          <w:rFonts w:hint="eastAsia"/>
        </w:rPr>
        <w:t>七、电气部分一般性技术要求</w:t>
      </w:r>
      <w:bookmarkEnd w:id="35"/>
      <w:bookmarkEnd w:id="36"/>
    </w:p>
    <w:p w14:paraId="6FF06A6E">
      <w:pPr>
        <w:spacing w:line="360" w:lineRule="auto"/>
        <w:ind w:firstLine="480" w:firstLineChars="200"/>
        <w:rPr>
          <w:rFonts w:hint="eastAsia"/>
          <w:sz w:val="24"/>
          <w:szCs w:val="24"/>
        </w:rPr>
      </w:pPr>
      <w:r>
        <w:rPr>
          <w:rFonts w:hint="eastAsia"/>
          <w:sz w:val="24"/>
          <w:szCs w:val="24"/>
        </w:rPr>
        <w:t>1、起重机电气系统的设计和制造的首要原则是操作安全，所有电气设备都要有必要的防护措施，防止发生意外的触电事故和碰撞事故。在所有的操作系统上都应设有应急停止专用的紧急停车开关。</w:t>
      </w:r>
    </w:p>
    <w:p w14:paraId="40DC576F">
      <w:pPr>
        <w:spacing w:line="360" w:lineRule="auto"/>
        <w:ind w:firstLine="480" w:firstLineChars="200"/>
        <w:rPr>
          <w:rFonts w:hint="eastAsia"/>
          <w:sz w:val="24"/>
          <w:szCs w:val="24"/>
        </w:rPr>
      </w:pPr>
      <w:r>
        <w:rPr>
          <w:rFonts w:hint="eastAsia"/>
          <w:sz w:val="24"/>
          <w:szCs w:val="24"/>
        </w:rPr>
        <w:t>2、起重机工作时，对电网的干扰不应超过供电部门的规定，其它设备不受影响。</w:t>
      </w:r>
    </w:p>
    <w:p w14:paraId="763B0E44">
      <w:pPr>
        <w:spacing w:line="360" w:lineRule="auto"/>
        <w:ind w:firstLine="480" w:firstLineChars="200"/>
        <w:rPr>
          <w:rFonts w:cs="宋体"/>
          <w:color w:val="000000"/>
          <w:sz w:val="24"/>
          <w:szCs w:val="24"/>
        </w:rPr>
      </w:pPr>
      <w:r>
        <w:rPr>
          <w:rFonts w:hint="eastAsia"/>
          <w:sz w:val="24"/>
          <w:szCs w:val="24"/>
        </w:rPr>
        <w:t>3、起重机所</w:t>
      </w:r>
      <w:r>
        <w:rPr>
          <w:rFonts w:hint="eastAsia" w:hAnsi="宋体" w:cs="宋体"/>
          <w:color w:val="000000"/>
          <w:sz w:val="24"/>
          <w:szCs w:val="24"/>
        </w:rPr>
        <w:t>采用的电气元器件和部件要充分保证系统的可靠性、稳定性、耐用性。电气元器件和部件的要保证其产品的连续性，能长期保证备件的供应和可在当地方便地购买。</w:t>
      </w:r>
    </w:p>
    <w:p w14:paraId="4381483C">
      <w:pPr>
        <w:pStyle w:val="126"/>
        <w:widowControl/>
        <w:spacing w:line="360" w:lineRule="auto"/>
        <w:ind w:firstLine="480"/>
        <w:contextualSpacing/>
        <w:jc w:val="left"/>
        <w:rPr>
          <w:rFonts w:hint="eastAsia"/>
          <w:sz w:val="24"/>
          <w:szCs w:val="24"/>
        </w:rPr>
      </w:pPr>
      <w:r>
        <w:rPr>
          <w:rFonts w:hint="eastAsia"/>
          <w:sz w:val="24"/>
          <w:szCs w:val="24"/>
        </w:rPr>
        <w:t>4、电气控制系统采用</w:t>
      </w:r>
      <w:r>
        <w:rPr>
          <w:rFonts w:hint="eastAsia"/>
          <w:color w:val="FF0000"/>
          <w:sz w:val="24"/>
          <w:szCs w:val="24"/>
        </w:rPr>
        <w:t>施耐德、西门子、ABB品牌</w:t>
      </w:r>
      <w:r>
        <w:rPr>
          <w:rFonts w:hint="eastAsia"/>
          <w:sz w:val="24"/>
          <w:szCs w:val="24"/>
        </w:rPr>
        <w:t>元器件，电控箱防护等级不低于I</w:t>
      </w:r>
      <w:r>
        <w:rPr>
          <w:sz w:val="24"/>
          <w:szCs w:val="24"/>
        </w:rPr>
        <w:t>P55</w:t>
      </w:r>
      <w:r>
        <w:rPr>
          <w:rFonts w:hint="eastAsia"/>
          <w:sz w:val="24"/>
          <w:szCs w:val="24"/>
        </w:rPr>
        <w:t>，所有接线采用接插式简易连接。</w:t>
      </w:r>
    </w:p>
    <w:p w14:paraId="258B7D13">
      <w:pPr>
        <w:spacing w:line="360" w:lineRule="auto"/>
        <w:ind w:firstLine="480" w:firstLineChars="200"/>
        <w:rPr>
          <w:rFonts w:cs="宋体"/>
          <w:color w:val="000000"/>
          <w:sz w:val="24"/>
          <w:szCs w:val="24"/>
        </w:rPr>
      </w:pPr>
      <w:r>
        <w:rPr>
          <w:rFonts w:hint="eastAsia"/>
          <w:sz w:val="24"/>
          <w:szCs w:val="24"/>
        </w:rPr>
        <w:t>5、主副钩、大小车均采用变频控制，每个运行机构均配置独立的变频器。</w:t>
      </w:r>
    </w:p>
    <w:p w14:paraId="64EBACB5">
      <w:pPr>
        <w:pStyle w:val="126"/>
        <w:widowControl/>
        <w:spacing w:line="360" w:lineRule="auto"/>
        <w:ind w:firstLine="480"/>
        <w:contextualSpacing/>
        <w:jc w:val="left"/>
        <w:rPr>
          <w:sz w:val="24"/>
          <w:szCs w:val="24"/>
        </w:rPr>
      </w:pPr>
      <w:r>
        <w:rPr>
          <w:rFonts w:hint="eastAsia"/>
          <w:sz w:val="24"/>
          <w:szCs w:val="24"/>
        </w:rPr>
        <w:t>6、所</w:t>
      </w:r>
      <w:r>
        <w:t>有</w:t>
      </w:r>
      <w:r>
        <w:rPr>
          <w:sz w:val="24"/>
          <w:szCs w:val="24"/>
        </w:rPr>
        <w:t>大车、小车运行的限位均采用双档十字拨杆型限位开关，必须具有防护等级IP65，具备自动复位功能。</w:t>
      </w:r>
    </w:p>
    <w:p w14:paraId="6DECC2DA">
      <w:pPr>
        <w:spacing w:line="360" w:lineRule="auto"/>
        <w:ind w:firstLine="480" w:firstLineChars="200"/>
        <w:rPr>
          <w:rFonts w:hint="eastAsia"/>
          <w:sz w:val="24"/>
          <w:szCs w:val="24"/>
        </w:rPr>
      </w:pPr>
      <w:r>
        <w:rPr>
          <w:rFonts w:hint="eastAsia"/>
          <w:sz w:val="24"/>
          <w:szCs w:val="24"/>
        </w:rPr>
        <w:t>7、起重机的电气控制系统的所有控制柜和元器件都要保留足够的检测和维修空间，并且可方便地搬运和吊装，电气控制系统要方便维修和更换、拆卸部件</w:t>
      </w:r>
    </w:p>
    <w:p w14:paraId="1A667D9A">
      <w:pPr>
        <w:spacing w:line="360" w:lineRule="auto"/>
        <w:ind w:firstLine="480" w:firstLineChars="200"/>
        <w:rPr>
          <w:rFonts w:hint="eastAsia"/>
          <w:sz w:val="24"/>
          <w:szCs w:val="24"/>
        </w:rPr>
      </w:pPr>
      <w:r>
        <w:rPr>
          <w:rFonts w:hint="eastAsia"/>
          <w:sz w:val="24"/>
          <w:szCs w:val="24"/>
        </w:rPr>
        <w:t>8、供配电系统：</w:t>
      </w:r>
    </w:p>
    <w:p w14:paraId="3093007E">
      <w:pPr>
        <w:spacing w:line="360" w:lineRule="auto"/>
        <w:ind w:firstLine="480" w:firstLineChars="200"/>
        <w:rPr>
          <w:rFonts w:cs="宋体"/>
          <w:color w:val="000000"/>
          <w:sz w:val="24"/>
          <w:szCs w:val="24"/>
        </w:rPr>
      </w:pPr>
      <w:r>
        <w:rPr>
          <w:rFonts w:hint="eastAsia"/>
          <w:sz w:val="24"/>
          <w:szCs w:val="24"/>
          <w:lang w:val="zh-CN"/>
        </w:rPr>
        <w:t>起重机的设计应能在正常电压</w:t>
      </w:r>
      <w:r>
        <w:rPr>
          <w:rFonts w:hint="eastAsia" w:hAnsi="宋体" w:cs="宋体"/>
          <w:color w:val="000000"/>
          <w:sz w:val="24"/>
          <w:szCs w:val="24"/>
          <w:lang w:val="zh-CN"/>
        </w:rPr>
        <w:t>、周波的允许偏差范围内进行正常的、非损伤性的持续运行。交流电压波动在额定电压</w:t>
      </w:r>
      <w:r>
        <w:rPr>
          <w:rFonts w:hint="eastAsia"/>
          <w:sz w:val="24"/>
          <w:szCs w:val="24"/>
        </w:rPr>
        <w:t>380V±10%</w:t>
      </w:r>
      <w:r>
        <w:rPr>
          <w:rFonts w:hint="eastAsia"/>
          <w:sz w:val="24"/>
          <w:szCs w:val="24"/>
          <w:lang w:val="zh-CN"/>
        </w:rPr>
        <w:t>的范围内，</w:t>
      </w:r>
      <w:r>
        <w:rPr>
          <w:rFonts w:hint="eastAsia" w:hAnsi="宋体" w:cs="宋体"/>
          <w:color w:val="000000"/>
          <w:sz w:val="24"/>
          <w:szCs w:val="24"/>
          <w:lang w:val="zh-CN"/>
        </w:rPr>
        <w:t>允许长期工作；频率波动范</w:t>
      </w:r>
      <w:r>
        <w:rPr>
          <w:rFonts w:hint="eastAsia"/>
          <w:sz w:val="24"/>
          <w:szCs w:val="24"/>
          <w:lang w:val="zh-CN"/>
        </w:rPr>
        <w:t>围在50Hz±</w:t>
      </w:r>
      <w:r>
        <w:rPr>
          <w:rFonts w:hint="eastAsia"/>
          <w:sz w:val="24"/>
          <w:szCs w:val="24"/>
        </w:rPr>
        <w:t>1</w:t>
      </w:r>
      <w:r>
        <w:rPr>
          <w:rFonts w:hint="eastAsia"/>
          <w:sz w:val="24"/>
          <w:szCs w:val="24"/>
          <w:lang w:val="zh-CN"/>
        </w:rPr>
        <w:t>%时，允许长期</w:t>
      </w:r>
      <w:r>
        <w:rPr>
          <w:rFonts w:hint="eastAsia" w:hAnsi="宋体" w:cs="宋体"/>
          <w:color w:val="000000"/>
          <w:sz w:val="24"/>
          <w:szCs w:val="24"/>
          <w:lang w:val="zh-CN"/>
        </w:rPr>
        <w:t>工作。</w:t>
      </w:r>
    </w:p>
    <w:p w14:paraId="269297A2">
      <w:pPr>
        <w:spacing w:line="360" w:lineRule="auto"/>
        <w:ind w:firstLine="480" w:firstLineChars="200"/>
        <w:rPr>
          <w:rFonts w:hint="eastAsia"/>
          <w:sz w:val="24"/>
          <w:szCs w:val="24"/>
        </w:rPr>
      </w:pPr>
      <w:r>
        <w:rPr>
          <w:rFonts w:hint="eastAsia"/>
          <w:sz w:val="24"/>
          <w:szCs w:val="24"/>
        </w:rPr>
        <w:t>（1）起重机的主、辅变压器都设有温度保护，可自动切断电源开关。</w:t>
      </w:r>
    </w:p>
    <w:p w14:paraId="467EDB66">
      <w:pPr>
        <w:spacing w:line="360" w:lineRule="auto"/>
        <w:ind w:firstLine="480" w:firstLineChars="200"/>
        <w:rPr>
          <w:rFonts w:hint="eastAsia"/>
          <w:sz w:val="24"/>
          <w:szCs w:val="24"/>
        </w:rPr>
      </w:pPr>
      <w:r>
        <w:rPr>
          <w:rFonts w:hint="eastAsia"/>
          <w:sz w:val="24"/>
          <w:szCs w:val="24"/>
        </w:rPr>
        <w:t>（2）起重机配电柜，要安装在通风良好的区域，并应设有明显警告标志。</w:t>
      </w:r>
    </w:p>
    <w:p w14:paraId="199203F6">
      <w:pPr>
        <w:spacing w:line="360" w:lineRule="auto"/>
        <w:ind w:firstLine="480" w:firstLineChars="200"/>
        <w:rPr>
          <w:rFonts w:cs="宋体"/>
          <w:color w:val="000000"/>
          <w:sz w:val="24"/>
          <w:szCs w:val="24"/>
          <w:lang w:val="zh-CN"/>
        </w:rPr>
      </w:pPr>
      <w:r>
        <w:rPr>
          <w:rFonts w:hint="eastAsia"/>
          <w:sz w:val="24"/>
          <w:szCs w:val="24"/>
        </w:rPr>
        <w:t>（3）</w:t>
      </w:r>
      <w:r>
        <w:rPr>
          <w:rFonts w:hint="eastAsia" w:hAnsi="宋体" w:cs="宋体"/>
          <w:color w:val="000000"/>
          <w:sz w:val="24"/>
          <w:szCs w:val="24"/>
          <w:lang w:val="zh-CN"/>
        </w:rPr>
        <w:t>起重机</w:t>
      </w:r>
      <w:r>
        <w:rPr>
          <w:rFonts w:hint="eastAsia" w:hAnsi="宋体" w:cs="宋体"/>
          <w:sz w:val="24"/>
          <w:szCs w:val="24"/>
          <w:lang w:val="zh-CN"/>
        </w:rPr>
        <w:t>采用三相四线制交</w:t>
      </w:r>
      <w:r>
        <w:rPr>
          <w:rFonts w:hint="eastAsia" w:hAnsi="宋体" w:cs="宋体"/>
          <w:color w:val="000000"/>
          <w:sz w:val="24"/>
          <w:szCs w:val="24"/>
          <w:lang w:val="zh-CN"/>
        </w:rPr>
        <w:t>流</w:t>
      </w:r>
      <w:r>
        <w:rPr>
          <w:rFonts w:hint="eastAsia"/>
          <w:sz w:val="24"/>
          <w:szCs w:val="24"/>
          <w:lang w:val="zh-CN"/>
        </w:rPr>
        <w:t>380V</w:t>
      </w:r>
      <w:r>
        <w:rPr>
          <w:rFonts w:hint="eastAsia" w:hAnsi="宋体" w:cs="宋体"/>
          <w:color w:val="000000"/>
          <w:sz w:val="24"/>
          <w:szCs w:val="24"/>
          <w:lang w:val="zh-CN"/>
        </w:rPr>
        <w:t>供电，电源由大车导电器从安全滑线引进</w:t>
      </w:r>
      <w:r>
        <w:rPr>
          <w:rFonts w:hint="eastAsia" w:hAnsi="宋体" w:cs="宋体"/>
          <w:sz w:val="24"/>
          <w:szCs w:val="24"/>
          <w:lang w:val="zh-CN"/>
        </w:rPr>
        <w:t>机上</w:t>
      </w:r>
      <w:r>
        <w:rPr>
          <w:rFonts w:hint="eastAsia" w:hAnsi="宋体" w:cs="宋体"/>
          <w:color w:val="000000"/>
          <w:sz w:val="24"/>
          <w:szCs w:val="24"/>
          <w:lang w:val="zh-CN"/>
        </w:rPr>
        <w:t>的总电源入口，轨道接地。</w:t>
      </w:r>
    </w:p>
    <w:p w14:paraId="09A46D82">
      <w:pPr>
        <w:spacing w:line="360" w:lineRule="auto"/>
        <w:ind w:firstLine="480" w:firstLineChars="200"/>
        <w:rPr>
          <w:rFonts w:hint="eastAsia"/>
          <w:sz w:val="24"/>
          <w:szCs w:val="24"/>
        </w:rPr>
      </w:pPr>
      <w:r>
        <w:rPr>
          <w:rFonts w:hint="eastAsia"/>
          <w:sz w:val="24"/>
          <w:szCs w:val="24"/>
        </w:rPr>
        <w:t>9、起重机应随机配备指示、监测和保护设备，电源指示灯采用LED光源。</w:t>
      </w:r>
    </w:p>
    <w:p w14:paraId="28C00B87">
      <w:pPr>
        <w:spacing w:line="360" w:lineRule="auto"/>
        <w:ind w:firstLine="480" w:firstLineChars="200"/>
        <w:rPr>
          <w:rFonts w:hint="eastAsia"/>
          <w:sz w:val="24"/>
          <w:szCs w:val="24"/>
        </w:rPr>
      </w:pPr>
      <w:r>
        <w:rPr>
          <w:rFonts w:hint="eastAsia"/>
          <w:sz w:val="24"/>
          <w:szCs w:val="24"/>
        </w:rPr>
        <w:t>10、起重机应有防溜钩保护，在制动器失灵时，吊件应不发生溜钩现象。</w:t>
      </w:r>
    </w:p>
    <w:p w14:paraId="26BB8E2A">
      <w:pPr>
        <w:spacing w:line="360" w:lineRule="auto"/>
        <w:ind w:firstLine="480" w:firstLineChars="200"/>
        <w:rPr>
          <w:rFonts w:cs="宋体"/>
          <w:sz w:val="24"/>
          <w:szCs w:val="24"/>
        </w:rPr>
      </w:pPr>
      <w:r>
        <w:rPr>
          <w:rFonts w:hint="eastAsia"/>
          <w:sz w:val="24"/>
          <w:szCs w:val="24"/>
        </w:rPr>
        <w:t>11、</w:t>
      </w:r>
      <w:r>
        <w:rPr>
          <w:rFonts w:hint="eastAsia" w:hAnsi="宋体" w:cs="宋体"/>
          <w:sz w:val="24"/>
          <w:szCs w:val="24"/>
        </w:rPr>
        <w:t>起重机电器应有以下保护：</w:t>
      </w:r>
    </w:p>
    <w:p w14:paraId="16D0FAE1">
      <w:pPr>
        <w:spacing w:line="400" w:lineRule="exact"/>
        <w:ind w:firstLine="600" w:firstLineChars="250"/>
        <w:rPr>
          <w:rFonts w:cs="宋体"/>
          <w:sz w:val="24"/>
          <w:szCs w:val="24"/>
        </w:rPr>
      </w:pPr>
      <w:r>
        <w:rPr>
          <w:rFonts w:hint="eastAsia" w:hAnsi="宋体" w:cs="宋体"/>
          <w:sz w:val="24"/>
          <w:szCs w:val="24"/>
        </w:rPr>
        <w:t>短路保护、接地保护、过电流保护、失压保护、过压保护、上升限位保护、行程保护、紧急断电保护、零位保护。当故障恢复后，如果操作手柄没有回零位，各机构不能自行起动。大车限位开关安装位置应合理、安全、可靠。</w:t>
      </w:r>
    </w:p>
    <w:p w14:paraId="6E240C83">
      <w:pPr>
        <w:spacing w:line="360" w:lineRule="auto"/>
        <w:ind w:firstLine="480" w:firstLineChars="200"/>
        <w:rPr>
          <w:rFonts w:hint="eastAsia"/>
          <w:sz w:val="24"/>
          <w:szCs w:val="24"/>
        </w:rPr>
      </w:pPr>
      <w:r>
        <w:rPr>
          <w:rFonts w:hint="eastAsia"/>
          <w:sz w:val="24"/>
          <w:szCs w:val="24"/>
        </w:rPr>
        <w:t>12、驱动机构：</w:t>
      </w:r>
    </w:p>
    <w:p w14:paraId="2F0140A2">
      <w:pPr>
        <w:spacing w:line="360" w:lineRule="auto"/>
        <w:ind w:firstLine="480" w:firstLineChars="200"/>
        <w:rPr>
          <w:rFonts w:hint="eastAsia"/>
          <w:sz w:val="24"/>
          <w:szCs w:val="24"/>
        </w:rPr>
      </w:pPr>
      <w:r>
        <w:rPr>
          <w:rFonts w:hint="eastAsia"/>
          <w:sz w:val="24"/>
          <w:szCs w:val="24"/>
        </w:rPr>
        <w:t>（1）电机的防护等级不低于IP54，电机绝缘等级为F 级并具有过热保护。</w:t>
      </w:r>
    </w:p>
    <w:p w14:paraId="04BE8DE4">
      <w:pPr>
        <w:spacing w:line="360" w:lineRule="auto"/>
        <w:ind w:firstLine="480" w:firstLineChars="200"/>
        <w:rPr>
          <w:rFonts w:cs="宋体"/>
          <w:color w:val="000000"/>
          <w:sz w:val="24"/>
          <w:szCs w:val="24"/>
        </w:rPr>
      </w:pPr>
      <w:r>
        <w:rPr>
          <w:rFonts w:hint="eastAsia"/>
          <w:sz w:val="24"/>
          <w:szCs w:val="24"/>
        </w:rPr>
        <w:t>（2）</w:t>
      </w:r>
      <w:r>
        <w:rPr>
          <w:rFonts w:hint="eastAsia" w:hAnsi="宋体" w:cs="宋体"/>
          <w:color w:val="000000"/>
          <w:sz w:val="24"/>
          <w:szCs w:val="24"/>
        </w:rPr>
        <w:t>起重机配有过载保护及报警功能以及安全规范规定或相关标准规定的所有保护措施。</w:t>
      </w:r>
    </w:p>
    <w:p w14:paraId="35DA8B08">
      <w:pPr>
        <w:spacing w:line="360" w:lineRule="auto"/>
        <w:ind w:firstLine="480" w:firstLineChars="200"/>
        <w:rPr>
          <w:rFonts w:hint="eastAsia"/>
          <w:sz w:val="24"/>
          <w:szCs w:val="24"/>
          <w:highlight w:val="yellow"/>
        </w:rPr>
      </w:pPr>
      <w:r>
        <w:rPr>
          <w:rFonts w:hint="eastAsia"/>
          <w:sz w:val="24"/>
          <w:szCs w:val="24"/>
          <w:highlight w:val="yellow"/>
        </w:rPr>
        <w:t>（3）起重机供电形式采用铜质安全滑触线，国内外知名品牌的产品。</w:t>
      </w:r>
    </w:p>
    <w:p w14:paraId="2F28CF87">
      <w:pPr>
        <w:spacing w:line="360" w:lineRule="auto"/>
        <w:ind w:firstLine="480" w:firstLineChars="200"/>
        <w:rPr>
          <w:rFonts w:hint="eastAsia"/>
          <w:sz w:val="24"/>
          <w:szCs w:val="24"/>
          <w:highlight w:val="yellow"/>
        </w:rPr>
      </w:pPr>
      <w:r>
        <w:rPr>
          <w:rFonts w:hint="eastAsia"/>
          <w:sz w:val="24"/>
          <w:szCs w:val="24"/>
          <w:highlight w:val="yellow"/>
        </w:rPr>
        <w:t>（4）小车供电采用进口或国产优质名牌扁电缆及滑动拖缆机构。</w:t>
      </w:r>
    </w:p>
    <w:p w14:paraId="72731255">
      <w:pPr>
        <w:spacing w:line="360" w:lineRule="auto"/>
        <w:ind w:firstLine="480" w:firstLineChars="200"/>
        <w:rPr>
          <w:rFonts w:cs="宋体"/>
          <w:color w:val="000000"/>
          <w:sz w:val="24"/>
          <w:szCs w:val="24"/>
        </w:rPr>
      </w:pPr>
      <w:r>
        <w:rPr>
          <w:rFonts w:hint="eastAsia"/>
          <w:sz w:val="24"/>
          <w:szCs w:val="24"/>
        </w:rPr>
        <w:t>（5）</w:t>
      </w:r>
      <w:r>
        <w:rPr>
          <w:rFonts w:hint="eastAsia" w:hAnsi="宋体" w:cs="宋体"/>
          <w:color w:val="000000"/>
          <w:sz w:val="24"/>
          <w:szCs w:val="24"/>
        </w:rPr>
        <w:t>操作系统：采用无线遥控器和备用手操，无线遥控器推荐品牌为台湾禹鼎。需确保安全可靠，各台起重机操作频率合理分配，绝对不应相互干扰；在遥控装置故障情况下，应能通过备用手操装置安全地将正在起吊的货物放置在指定位置，并将行车移动到检修位置。</w:t>
      </w:r>
      <w:r>
        <w:rPr>
          <w:rFonts w:hint="eastAsia" w:hAnsi="宋体" w:cs="宋体"/>
          <w:sz w:val="24"/>
          <w:szCs w:val="24"/>
        </w:rPr>
        <w:t>备用手操设计为非跟随式扁电缆滑道手电门操纵，</w:t>
      </w:r>
      <w:r>
        <w:rPr>
          <w:rFonts w:hint="eastAsia" w:hAnsi="宋体" w:cs="宋体"/>
          <w:color w:val="000000"/>
          <w:sz w:val="24"/>
          <w:szCs w:val="24"/>
        </w:rPr>
        <w:t>。</w:t>
      </w:r>
    </w:p>
    <w:p w14:paraId="42678201">
      <w:pPr>
        <w:spacing w:line="360" w:lineRule="auto"/>
        <w:ind w:firstLine="480" w:firstLineChars="200"/>
        <w:rPr>
          <w:rFonts w:hint="eastAsia"/>
          <w:sz w:val="24"/>
          <w:szCs w:val="24"/>
        </w:rPr>
      </w:pPr>
      <w:r>
        <w:rPr>
          <w:rFonts w:hint="eastAsia"/>
          <w:sz w:val="24"/>
          <w:szCs w:val="24"/>
        </w:rPr>
        <w:t>（6）地操系统的防护等级不低于IP65，按钮寿命不抵于50万次。</w:t>
      </w:r>
    </w:p>
    <w:p w14:paraId="4E5BD50F">
      <w:pPr>
        <w:spacing w:line="360" w:lineRule="auto"/>
        <w:ind w:firstLine="480" w:firstLineChars="200"/>
        <w:rPr>
          <w:rFonts w:hint="eastAsia"/>
          <w:sz w:val="24"/>
          <w:szCs w:val="24"/>
        </w:rPr>
      </w:pPr>
      <w:r>
        <w:rPr>
          <w:rFonts w:hint="eastAsia"/>
          <w:sz w:val="24"/>
          <w:szCs w:val="24"/>
        </w:rPr>
        <w:t>（7）起重机的电气元件如接触器选用施耐德或西门子，电控箱防护等级不低于IP54，所有接线采用航空接插式简易连接，易于安装维护。</w:t>
      </w:r>
    </w:p>
    <w:p w14:paraId="4AF8EF5E">
      <w:pPr>
        <w:spacing w:line="360" w:lineRule="auto"/>
        <w:ind w:firstLine="480" w:firstLineChars="200"/>
        <w:rPr>
          <w:rFonts w:hint="eastAsia"/>
          <w:sz w:val="24"/>
          <w:szCs w:val="24"/>
        </w:rPr>
      </w:pPr>
      <w:r>
        <w:rPr>
          <w:rFonts w:hint="eastAsia"/>
          <w:sz w:val="24"/>
          <w:szCs w:val="24"/>
        </w:rPr>
        <w:t>（8）常规电气保护：过流、过压、低压、短路、过热、接地、漏电保护等。</w:t>
      </w:r>
    </w:p>
    <w:p w14:paraId="1D85A26E">
      <w:pPr>
        <w:spacing w:line="360" w:lineRule="auto"/>
        <w:ind w:firstLine="480" w:firstLineChars="200"/>
        <w:rPr>
          <w:rFonts w:cs="宋体"/>
          <w:color w:val="000000"/>
          <w:sz w:val="24"/>
          <w:szCs w:val="24"/>
        </w:rPr>
      </w:pPr>
      <w:r>
        <w:rPr>
          <w:rFonts w:hint="eastAsia"/>
          <w:sz w:val="24"/>
          <w:szCs w:val="24"/>
        </w:rPr>
        <w:t>（9）</w:t>
      </w:r>
      <w:r>
        <w:rPr>
          <w:rFonts w:hint="eastAsia" w:hAnsi="宋体" w:cs="宋体"/>
          <w:color w:val="000000"/>
          <w:sz w:val="24"/>
          <w:szCs w:val="24"/>
        </w:rPr>
        <w:t>卖方推荐、提供详细的选用配置表，买方确认。</w:t>
      </w:r>
    </w:p>
    <w:p w14:paraId="24974517">
      <w:pPr>
        <w:pStyle w:val="113"/>
        <w:rPr>
          <w:rFonts w:hint="eastAsia"/>
        </w:rPr>
      </w:pPr>
      <w:bookmarkStart w:id="37" w:name="_Toc338936964"/>
      <w:bookmarkStart w:id="38" w:name="_Toc53110725"/>
      <w:r>
        <w:rPr>
          <w:rFonts w:hint="eastAsia"/>
        </w:rPr>
        <w:t>八、安全防护一般性技术要求</w:t>
      </w:r>
      <w:bookmarkEnd w:id="37"/>
      <w:bookmarkEnd w:id="38"/>
    </w:p>
    <w:p w14:paraId="61B84649">
      <w:pPr>
        <w:spacing w:line="360" w:lineRule="auto"/>
        <w:ind w:firstLine="480" w:firstLineChars="200"/>
        <w:rPr>
          <w:rFonts w:hint="eastAsia"/>
          <w:sz w:val="24"/>
          <w:szCs w:val="24"/>
        </w:rPr>
      </w:pPr>
      <w:r>
        <w:rPr>
          <w:rFonts w:hint="eastAsia"/>
          <w:sz w:val="24"/>
          <w:szCs w:val="24"/>
        </w:rPr>
        <w:t>1、卖方应对设备的安全性负责，在设计时应注意到整体和局部的安全性问题。</w:t>
      </w:r>
    </w:p>
    <w:p w14:paraId="34432C07">
      <w:pPr>
        <w:spacing w:line="360" w:lineRule="auto"/>
        <w:ind w:firstLine="480" w:firstLineChars="200"/>
        <w:rPr>
          <w:rFonts w:hint="eastAsia"/>
          <w:sz w:val="24"/>
          <w:szCs w:val="24"/>
        </w:rPr>
      </w:pPr>
      <w:r>
        <w:rPr>
          <w:rFonts w:hint="eastAsia"/>
          <w:sz w:val="24"/>
          <w:szCs w:val="24"/>
        </w:rPr>
        <w:t>2、设备供货单位（生产厂家）必须提供行业监管部门发放的安全生产资质，设备使用说明书及设备安全操作规程。</w:t>
      </w:r>
    </w:p>
    <w:p w14:paraId="61136A35">
      <w:pPr>
        <w:spacing w:line="360" w:lineRule="auto"/>
        <w:ind w:firstLine="480" w:firstLineChars="200"/>
        <w:rPr>
          <w:rFonts w:hint="eastAsia"/>
          <w:sz w:val="24"/>
          <w:szCs w:val="24"/>
        </w:rPr>
      </w:pPr>
      <w:r>
        <w:rPr>
          <w:rFonts w:hint="eastAsia"/>
          <w:sz w:val="24"/>
          <w:szCs w:val="24"/>
        </w:rPr>
        <w:t>3、起重机</w:t>
      </w:r>
      <w:r>
        <w:rPr>
          <w:rFonts w:hint="eastAsia"/>
          <w:sz w:val="24"/>
          <w:szCs w:val="24"/>
          <w:highlight w:val="yellow"/>
        </w:rPr>
        <w:t>须具备载荷的模拟测量、报警、过载保护，以及超载次数累计、显示等功能</w:t>
      </w:r>
      <w:r>
        <w:rPr>
          <w:rFonts w:hint="eastAsia"/>
          <w:sz w:val="24"/>
          <w:szCs w:val="24"/>
        </w:rPr>
        <w:t>，以便提高起重机自身保护和监控，减少不合理操作对起重机带来的损害。</w:t>
      </w:r>
    </w:p>
    <w:p w14:paraId="4EB17013">
      <w:pPr>
        <w:spacing w:line="360" w:lineRule="auto"/>
        <w:ind w:firstLine="480" w:firstLineChars="200"/>
        <w:rPr>
          <w:rFonts w:hint="eastAsia"/>
          <w:sz w:val="24"/>
          <w:szCs w:val="24"/>
        </w:rPr>
      </w:pPr>
      <w:r>
        <w:rPr>
          <w:rFonts w:hint="eastAsia"/>
          <w:sz w:val="24"/>
          <w:szCs w:val="24"/>
        </w:rPr>
        <w:t>4、起重机要尽量采用各种阻燃材料从本质上来预防火灾的发生。</w:t>
      </w:r>
    </w:p>
    <w:p w14:paraId="1B96965F">
      <w:pPr>
        <w:spacing w:line="360" w:lineRule="auto"/>
        <w:ind w:firstLine="480" w:firstLineChars="200"/>
        <w:rPr>
          <w:rFonts w:hint="eastAsia"/>
          <w:sz w:val="24"/>
          <w:szCs w:val="24"/>
        </w:rPr>
      </w:pPr>
      <w:r>
        <w:rPr>
          <w:rFonts w:hint="eastAsia"/>
          <w:sz w:val="24"/>
          <w:szCs w:val="24"/>
        </w:rPr>
        <w:t>5、所有可能带电的部位，应进行绝缘处理或者用栅栏围或者把它安装在可以防止危险发生的地方。</w:t>
      </w:r>
    </w:p>
    <w:p w14:paraId="4F4D011F">
      <w:pPr>
        <w:spacing w:line="360" w:lineRule="auto"/>
        <w:ind w:firstLine="480" w:firstLineChars="200"/>
        <w:rPr>
          <w:rFonts w:hint="eastAsia"/>
          <w:sz w:val="24"/>
          <w:szCs w:val="24"/>
        </w:rPr>
      </w:pPr>
      <w:r>
        <w:rPr>
          <w:rFonts w:hint="eastAsia"/>
          <w:sz w:val="24"/>
          <w:szCs w:val="24"/>
        </w:rPr>
        <w:t>6、起重机电气系统所使用的电线和电缆为各种铜芯电线和电缆，必须具有耐高温、防火、防爆、机械强度高、安全可靠的特性。</w:t>
      </w:r>
    </w:p>
    <w:p w14:paraId="6DCBC097">
      <w:pPr>
        <w:spacing w:line="360" w:lineRule="auto"/>
        <w:ind w:firstLine="480" w:firstLineChars="200"/>
        <w:rPr>
          <w:rFonts w:cs="宋体"/>
          <w:color w:val="000000"/>
          <w:sz w:val="24"/>
          <w:szCs w:val="24"/>
        </w:rPr>
      </w:pPr>
      <w:r>
        <w:rPr>
          <w:rFonts w:hint="eastAsia"/>
          <w:sz w:val="24"/>
          <w:szCs w:val="24"/>
        </w:rPr>
        <w:t>7、旋</w:t>
      </w:r>
      <w:r>
        <w:rPr>
          <w:rFonts w:hint="eastAsia" w:hAnsi="宋体" w:cs="宋体"/>
          <w:color w:val="000000"/>
          <w:sz w:val="24"/>
          <w:szCs w:val="24"/>
        </w:rPr>
        <w:t>转轴、联节器、齿轮和其它旋转部件应完全防护，防护罩的设计应能使人容易接近润滑油脂加注点和其他检查点，以便操作人员能够没有危险的或者不需拆除防护体的任何部件情况下，就可进行日常观察、维修。</w:t>
      </w:r>
    </w:p>
    <w:p w14:paraId="1A3CD266">
      <w:pPr>
        <w:spacing w:line="360" w:lineRule="auto"/>
        <w:ind w:firstLine="480" w:firstLineChars="200"/>
        <w:rPr>
          <w:rFonts w:hint="eastAsia"/>
          <w:sz w:val="24"/>
          <w:szCs w:val="24"/>
        </w:rPr>
      </w:pPr>
      <w:r>
        <w:rPr>
          <w:rFonts w:hint="eastAsia"/>
          <w:sz w:val="24"/>
          <w:szCs w:val="24"/>
        </w:rPr>
        <w:t>8、各部安全联锁和限位装置、缓冲器、制动器、安全护栏等齐全，安全可靠。</w:t>
      </w:r>
    </w:p>
    <w:p w14:paraId="760A9887">
      <w:pPr>
        <w:spacing w:line="360" w:lineRule="auto"/>
        <w:ind w:firstLine="480" w:firstLineChars="200"/>
        <w:rPr>
          <w:rFonts w:hint="eastAsia"/>
          <w:sz w:val="24"/>
          <w:szCs w:val="24"/>
        </w:rPr>
      </w:pPr>
      <w:r>
        <w:rPr>
          <w:rFonts w:hint="eastAsia"/>
          <w:sz w:val="24"/>
          <w:szCs w:val="24"/>
        </w:rPr>
        <w:t>9、设备的噪音和振动应符合国家相关标准。</w:t>
      </w:r>
    </w:p>
    <w:p w14:paraId="5A66D435">
      <w:pPr>
        <w:spacing w:line="360" w:lineRule="auto"/>
        <w:ind w:firstLine="480" w:firstLineChars="200"/>
        <w:rPr>
          <w:rFonts w:hint="eastAsia"/>
          <w:sz w:val="24"/>
          <w:szCs w:val="24"/>
        </w:rPr>
      </w:pPr>
      <w:r>
        <w:rPr>
          <w:rFonts w:hint="eastAsia"/>
          <w:sz w:val="24"/>
          <w:szCs w:val="24"/>
        </w:rPr>
        <w:t>10、起重机的全部动力电源和插座都是通过配电柜及变压器接入。</w:t>
      </w:r>
    </w:p>
    <w:p w14:paraId="4C269827">
      <w:pPr>
        <w:spacing w:line="360" w:lineRule="auto"/>
        <w:ind w:firstLine="480" w:firstLineChars="200"/>
        <w:rPr>
          <w:rFonts w:hint="eastAsia"/>
          <w:sz w:val="24"/>
          <w:szCs w:val="24"/>
        </w:rPr>
      </w:pPr>
      <w:r>
        <w:rPr>
          <w:rFonts w:hint="eastAsia"/>
          <w:sz w:val="24"/>
          <w:szCs w:val="24"/>
        </w:rPr>
        <w:t>11、设备如在使用过程中出现安全事故，经安全权威部门鉴定属于设备缺陷造成的，由设备供货单位（生产厂家）承担相关安全主体责任及赔偿。</w:t>
      </w:r>
    </w:p>
    <w:p w14:paraId="12B212F0">
      <w:pPr>
        <w:spacing w:line="360" w:lineRule="auto"/>
        <w:ind w:firstLine="480" w:firstLineChars="200"/>
        <w:rPr>
          <w:rFonts w:hint="eastAsia" w:hAnsi="宋体" w:cs="宋体"/>
          <w:color w:val="000000"/>
          <w:sz w:val="24"/>
          <w:szCs w:val="24"/>
        </w:rPr>
      </w:pPr>
      <w:r>
        <w:rPr>
          <w:rFonts w:hint="eastAsia"/>
          <w:sz w:val="24"/>
          <w:szCs w:val="24"/>
        </w:rPr>
        <w:t>12、卖</w:t>
      </w:r>
      <w:r>
        <w:rPr>
          <w:rFonts w:hint="eastAsia" w:hAnsi="宋体" w:cs="宋体"/>
          <w:color w:val="000000"/>
          <w:sz w:val="24"/>
          <w:szCs w:val="24"/>
        </w:rPr>
        <w:t>方推荐、提供详细的选用配置表，买方确认。</w:t>
      </w:r>
      <w:bookmarkStart w:id="39" w:name="_Toc535382133"/>
      <w:bookmarkStart w:id="40" w:name="_Toc535382297"/>
      <w:bookmarkStart w:id="41" w:name="_Toc15175257"/>
      <w:bookmarkStart w:id="42" w:name="_Toc535381329"/>
      <w:bookmarkStart w:id="43" w:name="_Toc2479114"/>
      <w:bookmarkStart w:id="44" w:name="_Toc535375591"/>
      <w:bookmarkStart w:id="45" w:name="_Toc535394330"/>
      <w:bookmarkStart w:id="46" w:name="_Toc535381437"/>
      <w:bookmarkStart w:id="47" w:name="_Toc338936965"/>
      <w:bookmarkStart w:id="48" w:name="_Toc53110726"/>
    </w:p>
    <w:p w14:paraId="151B144F">
      <w:pPr>
        <w:spacing w:line="360" w:lineRule="auto"/>
        <w:ind w:firstLine="480" w:firstLineChars="200"/>
        <w:rPr>
          <w:rFonts w:hint="eastAsia" w:hAnsi="宋体" w:cs="宋体"/>
          <w:color w:val="000000"/>
          <w:sz w:val="24"/>
          <w:szCs w:val="24"/>
          <w:lang w:val="en-US" w:eastAsia="zh-CN"/>
        </w:rPr>
      </w:pPr>
      <w:r>
        <w:rPr>
          <w:rFonts w:hint="eastAsia" w:hAnsi="宋体" w:cs="宋体"/>
          <w:color w:val="000000"/>
          <w:sz w:val="24"/>
          <w:szCs w:val="24"/>
          <w:lang w:val="en-US" w:eastAsia="zh-CN"/>
        </w:rPr>
        <w:t>13、起重机要有指示总电源分合状态的信号，即滑触线三色指示灯。</w:t>
      </w:r>
    </w:p>
    <w:p w14:paraId="0757380D">
      <w:pPr>
        <w:spacing w:line="360" w:lineRule="auto"/>
        <w:ind w:firstLine="480" w:firstLineChars="200"/>
        <w:rPr>
          <w:rFonts w:hint="eastAsia" w:hAnsi="宋体" w:cs="宋体"/>
          <w:color w:val="000000"/>
          <w:sz w:val="24"/>
          <w:szCs w:val="24"/>
        </w:rPr>
      </w:pPr>
      <w:r>
        <w:rPr>
          <w:rFonts w:hint="eastAsia" w:hAnsi="宋体" w:cs="宋体"/>
          <w:color w:val="000000"/>
          <w:sz w:val="24"/>
          <w:szCs w:val="24"/>
          <w:lang w:val="en-US" w:eastAsia="zh-CN"/>
        </w:rPr>
        <w:t>14、起重机的滑触线应布置合理，与周围设备应有足够的安全距离，滑触线下垂距离不能与人员或设备之间发生干涉，物品（或吊钩）摆动时，不得碰触到滑触线。</w:t>
      </w:r>
    </w:p>
    <w:p w14:paraId="072DEEBF">
      <w:pPr>
        <w:spacing w:line="360" w:lineRule="auto"/>
        <w:ind w:firstLine="480" w:firstLineChars="200"/>
        <w:rPr>
          <w:rFonts w:hint="eastAsia" w:hAnsi="宋体" w:cs="宋体"/>
          <w:color w:val="000000"/>
          <w:sz w:val="24"/>
          <w:szCs w:val="24"/>
          <w:lang w:val="en-US" w:eastAsia="zh-CN"/>
        </w:rPr>
      </w:pPr>
      <w:r>
        <w:rPr>
          <w:rFonts w:hint="eastAsia" w:hAnsi="宋体" w:cs="宋体"/>
          <w:color w:val="000000"/>
          <w:sz w:val="24"/>
          <w:szCs w:val="24"/>
          <w:lang w:val="en-US" w:eastAsia="zh-CN"/>
        </w:rPr>
        <w:t>15、起重机吊钩处也应有指示额定起重量的永久性标识，用于警示操作人员明确起重机起重量。</w:t>
      </w:r>
    </w:p>
    <w:p w14:paraId="441E6976">
      <w:pPr>
        <w:spacing w:line="360" w:lineRule="auto"/>
        <w:ind w:firstLine="480" w:firstLineChars="200"/>
        <w:rPr>
          <w:rFonts w:hint="eastAsia" w:hAnsi="宋体" w:cs="宋体"/>
          <w:color w:val="000000"/>
          <w:sz w:val="24"/>
          <w:szCs w:val="24"/>
          <w:lang w:val="en-US" w:eastAsia="zh-CN"/>
        </w:rPr>
      </w:pPr>
      <w:r>
        <w:rPr>
          <w:rFonts w:hint="eastAsia" w:hAnsi="宋体" w:cs="宋体"/>
          <w:color w:val="000000"/>
          <w:sz w:val="24"/>
          <w:szCs w:val="24"/>
          <w:lang w:val="en-US" w:eastAsia="zh-CN"/>
        </w:rPr>
        <w:t>16、起重机应按照国家标准要求设置安全限制装置：包括起重量限制器、起重力矩限制器、上升极限位置限制器、下降极限位置限制器、运行极限位置限制器等，并符合国家先关标准的要求。</w:t>
      </w:r>
    </w:p>
    <w:p w14:paraId="75E4A2DA">
      <w:pPr>
        <w:spacing w:line="360" w:lineRule="auto"/>
        <w:ind w:firstLine="480" w:firstLineChars="200"/>
        <w:rPr>
          <w:rFonts w:hint="eastAsia"/>
        </w:rPr>
      </w:pPr>
      <w:r>
        <w:rPr>
          <w:rFonts w:hint="eastAsia" w:hAnsi="宋体" w:cs="宋体"/>
          <w:color w:val="000000"/>
          <w:sz w:val="24"/>
          <w:szCs w:val="24"/>
          <w:lang w:val="en-US" w:eastAsia="zh-CN"/>
        </w:rPr>
        <w:t>17、起重机钢丝绳的质量和耐久性符合设计要求。钢丝绳在卷筒上的固定应牢固、可靠；钢丝绳绳端固定装置应具备防松或自紧功能。钢丝绳绳夹数量满足规范要求。</w:t>
      </w:r>
    </w:p>
    <w:p w14:paraId="0DD62B14">
      <w:pPr>
        <w:pStyle w:val="113"/>
        <w:rPr>
          <w:rFonts w:hint="eastAsia"/>
        </w:rPr>
      </w:pPr>
      <w:r>
        <w:rPr>
          <w:rFonts w:hint="eastAsia"/>
        </w:rPr>
        <w:t>九、起重机的涂装</w:t>
      </w:r>
      <w:bookmarkEnd w:id="39"/>
      <w:bookmarkEnd w:id="40"/>
      <w:bookmarkEnd w:id="41"/>
      <w:bookmarkEnd w:id="42"/>
      <w:bookmarkEnd w:id="43"/>
      <w:bookmarkEnd w:id="44"/>
      <w:bookmarkEnd w:id="45"/>
      <w:bookmarkEnd w:id="46"/>
      <w:r>
        <w:rPr>
          <w:rFonts w:hint="eastAsia"/>
        </w:rPr>
        <w:t>一般性技术要求</w:t>
      </w:r>
      <w:bookmarkEnd w:id="47"/>
    </w:p>
    <w:p w14:paraId="2FEDE17D">
      <w:pPr>
        <w:spacing w:line="360" w:lineRule="auto"/>
        <w:ind w:firstLine="480" w:firstLineChars="200"/>
        <w:rPr>
          <w:rFonts w:hint="eastAsia"/>
          <w:sz w:val="24"/>
          <w:szCs w:val="24"/>
        </w:rPr>
      </w:pPr>
      <w:r>
        <w:rPr>
          <w:rFonts w:hint="eastAsia"/>
          <w:sz w:val="24"/>
          <w:szCs w:val="24"/>
        </w:rPr>
        <w:t>1、起重机涂装要求采用高质量防锈漆。</w:t>
      </w:r>
    </w:p>
    <w:p w14:paraId="47B21936">
      <w:pPr>
        <w:spacing w:line="360" w:lineRule="auto"/>
        <w:ind w:firstLine="480" w:firstLineChars="200"/>
        <w:rPr>
          <w:rFonts w:hint="eastAsia"/>
          <w:sz w:val="24"/>
          <w:szCs w:val="24"/>
        </w:rPr>
      </w:pPr>
      <w:r>
        <w:rPr>
          <w:rFonts w:hint="eastAsia"/>
          <w:sz w:val="24"/>
          <w:szCs w:val="24"/>
        </w:rPr>
        <w:t>2、起重机涂料供应商要选用国内外知名品牌产品。</w:t>
      </w:r>
    </w:p>
    <w:p w14:paraId="5AFDC3AD">
      <w:pPr>
        <w:spacing w:line="360" w:lineRule="auto"/>
        <w:ind w:firstLine="480" w:firstLineChars="200"/>
        <w:rPr>
          <w:rFonts w:hint="eastAsia"/>
          <w:sz w:val="24"/>
          <w:szCs w:val="24"/>
        </w:rPr>
      </w:pPr>
      <w:r>
        <w:rPr>
          <w:rFonts w:hint="eastAsia"/>
          <w:sz w:val="24"/>
          <w:szCs w:val="24"/>
        </w:rPr>
        <w:t>3、本起重机所有的钢结构、机械设备及零部件都要作防腐、防锈处理。</w:t>
      </w:r>
    </w:p>
    <w:p w14:paraId="4350E3D5">
      <w:pPr>
        <w:spacing w:line="360" w:lineRule="auto"/>
        <w:ind w:firstLine="480" w:firstLineChars="200"/>
        <w:rPr>
          <w:rFonts w:hint="eastAsia"/>
          <w:sz w:val="24"/>
          <w:szCs w:val="24"/>
        </w:rPr>
      </w:pPr>
      <w:r>
        <w:rPr>
          <w:rFonts w:hint="eastAsia"/>
          <w:sz w:val="24"/>
          <w:szCs w:val="24"/>
        </w:rPr>
        <w:t>4、涂料的类型与颜色：封闭金属结构件的内部涂环氧树脂底漆。金属结构件外表面要涂底漆、中间漆和面漆。</w:t>
      </w:r>
    </w:p>
    <w:p w14:paraId="403F0094">
      <w:pPr>
        <w:spacing w:line="360" w:lineRule="auto"/>
        <w:ind w:firstLine="480" w:firstLineChars="200"/>
        <w:rPr>
          <w:rFonts w:hint="eastAsia"/>
          <w:sz w:val="24"/>
          <w:szCs w:val="24"/>
        </w:rPr>
      </w:pPr>
      <w:r>
        <w:rPr>
          <w:rFonts w:hint="eastAsia"/>
          <w:sz w:val="24"/>
          <w:szCs w:val="24"/>
        </w:rPr>
        <w:t>5、涂装必须按涂料厂产品说明书要求进行，并按本技术书要求进行涂装检查，涂装前工况、涂装后质量、每道工序是由乙方检验并经甲方认可，方可进行下道工序。</w:t>
      </w:r>
    </w:p>
    <w:p w14:paraId="5090EF60">
      <w:pPr>
        <w:spacing w:line="360" w:lineRule="auto"/>
        <w:ind w:firstLine="480" w:firstLineChars="200"/>
        <w:rPr>
          <w:rFonts w:cs="宋体"/>
          <w:color w:val="000000"/>
          <w:sz w:val="24"/>
          <w:szCs w:val="24"/>
        </w:rPr>
      </w:pPr>
      <w:r>
        <w:rPr>
          <w:rFonts w:hint="eastAsia"/>
          <w:sz w:val="24"/>
          <w:szCs w:val="24"/>
        </w:rPr>
        <w:t>6、面漆应均匀</w:t>
      </w:r>
      <w:r>
        <w:rPr>
          <w:rFonts w:hint="eastAsia" w:hAnsi="宋体" w:cs="宋体"/>
          <w:color w:val="000000"/>
          <w:sz w:val="24"/>
          <w:szCs w:val="24"/>
        </w:rPr>
        <w:t>，平整、色泽一致，不得有漏漆、流漆、开裂、针孔、脱层等缺陷。</w:t>
      </w:r>
    </w:p>
    <w:p w14:paraId="1C75B0C2">
      <w:pPr>
        <w:pStyle w:val="113"/>
        <w:rPr>
          <w:rFonts w:hint="eastAsia"/>
        </w:rPr>
      </w:pPr>
      <w:bookmarkStart w:id="49" w:name="_Toc338936966"/>
      <w:r>
        <w:rPr>
          <w:rFonts w:hint="eastAsia"/>
        </w:rPr>
        <w:t>十、关于文件及技术资料</w:t>
      </w:r>
      <w:bookmarkEnd w:id="48"/>
      <w:r>
        <w:rPr>
          <w:rFonts w:hint="eastAsia"/>
        </w:rPr>
        <w:t>一般性要求</w:t>
      </w:r>
      <w:bookmarkEnd w:id="49"/>
    </w:p>
    <w:p w14:paraId="50961786">
      <w:pPr>
        <w:spacing w:line="360" w:lineRule="auto"/>
        <w:ind w:firstLine="480" w:firstLineChars="200"/>
        <w:rPr>
          <w:rFonts w:hint="eastAsia"/>
          <w:sz w:val="24"/>
          <w:szCs w:val="24"/>
        </w:rPr>
      </w:pPr>
      <w:r>
        <w:rPr>
          <w:rFonts w:hint="eastAsia"/>
          <w:sz w:val="24"/>
          <w:szCs w:val="24"/>
        </w:rPr>
        <w:t>1、提供合同设备的所有技术文件和图纸资料。</w:t>
      </w:r>
    </w:p>
    <w:p w14:paraId="19B0B58F">
      <w:pPr>
        <w:spacing w:line="360" w:lineRule="auto"/>
        <w:ind w:firstLine="480" w:firstLineChars="200"/>
        <w:rPr>
          <w:rFonts w:hint="eastAsia"/>
          <w:sz w:val="24"/>
          <w:szCs w:val="24"/>
        </w:rPr>
      </w:pPr>
      <w:r>
        <w:rPr>
          <w:rFonts w:hint="eastAsia"/>
          <w:sz w:val="24"/>
          <w:szCs w:val="24"/>
        </w:rPr>
        <w:t>2、每套机械设备图纸应满足下列要求：</w:t>
      </w:r>
    </w:p>
    <w:p w14:paraId="5A207141">
      <w:pPr>
        <w:spacing w:line="360" w:lineRule="auto"/>
        <w:ind w:firstLine="480" w:firstLineChars="200"/>
        <w:rPr>
          <w:rFonts w:hint="eastAsia"/>
          <w:sz w:val="24"/>
          <w:szCs w:val="24"/>
        </w:rPr>
      </w:pPr>
      <w:r>
        <w:rPr>
          <w:rFonts w:hint="eastAsia"/>
          <w:sz w:val="24"/>
          <w:szCs w:val="24"/>
        </w:rPr>
        <w:t>（1）标明详细的结构尺寸、材料以及其它辅助设备的重量、外形、必要的剖面图；</w:t>
      </w:r>
    </w:p>
    <w:p w14:paraId="27196DA1">
      <w:pPr>
        <w:spacing w:line="360" w:lineRule="auto"/>
        <w:ind w:firstLine="480" w:firstLineChars="200"/>
        <w:rPr>
          <w:rFonts w:hint="eastAsia"/>
          <w:sz w:val="24"/>
          <w:szCs w:val="24"/>
        </w:rPr>
      </w:pPr>
      <w:r>
        <w:rPr>
          <w:rFonts w:hint="eastAsia"/>
          <w:sz w:val="24"/>
          <w:szCs w:val="24"/>
        </w:rPr>
        <w:t>（2）主要部件、产品的材料、名称、型号、数量、性能等详细资料；</w:t>
      </w:r>
    </w:p>
    <w:p w14:paraId="4301DB74">
      <w:pPr>
        <w:spacing w:line="360" w:lineRule="auto"/>
        <w:ind w:firstLine="480" w:firstLineChars="200"/>
        <w:rPr>
          <w:rFonts w:hint="eastAsia"/>
          <w:sz w:val="24"/>
          <w:szCs w:val="24"/>
        </w:rPr>
      </w:pPr>
      <w:r>
        <w:rPr>
          <w:rFonts w:hint="eastAsia"/>
          <w:sz w:val="24"/>
          <w:szCs w:val="24"/>
        </w:rPr>
        <w:t>（3）润滑系统的详图及说明（进口起重机为免维护设计，可不提供）；</w:t>
      </w:r>
    </w:p>
    <w:p w14:paraId="3565F3FB">
      <w:pPr>
        <w:spacing w:line="360" w:lineRule="auto"/>
        <w:ind w:firstLine="480" w:firstLineChars="200"/>
        <w:rPr>
          <w:rFonts w:cs="宋体"/>
          <w:color w:val="000000"/>
          <w:sz w:val="24"/>
          <w:szCs w:val="24"/>
        </w:rPr>
      </w:pPr>
      <w:r>
        <w:rPr>
          <w:rFonts w:hint="eastAsia"/>
          <w:sz w:val="24"/>
          <w:szCs w:val="24"/>
        </w:rPr>
        <w:t>（</w:t>
      </w:r>
      <w:r>
        <w:rPr>
          <w:rFonts w:hint="eastAsia" w:cs="宋体"/>
          <w:color w:val="000000"/>
          <w:sz w:val="24"/>
          <w:szCs w:val="24"/>
        </w:rPr>
        <w:t>4</w:t>
      </w:r>
      <w:r>
        <w:rPr>
          <w:rFonts w:hint="eastAsia" w:hAnsi="宋体" w:cs="宋体"/>
          <w:color w:val="000000"/>
          <w:sz w:val="24"/>
          <w:szCs w:val="24"/>
        </w:rPr>
        <w:t>）配套设备的合格证、质量检验报告等相关资料。</w:t>
      </w:r>
    </w:p>
    <w:p w14:paraId="1089881B">
      <w:pPr>
        <w:spacing w:line="360" w:lineRule="auto"/>
        <w:ind w:firstLine="480" w:firstLineChars="200"/>
        <w:rPr>
          <w:rFonts w:hint="eastAsia"/>
          <w:sz w:val="24"/>
          <w:szCs w:val="24"/>
        </w:rPr>
      </w:pPr>
      <w:r>
        <w:rPr>
          <w:rFonts w:hint="eastAsia"/>
          <w:sz w:val="24"/>
          <w:szCs w:val="24"/>
        </w:rPr>
        <w:t>3、每套电气图纸应满足下列要求：电气设备接线图至少应包括主接线、低压控制、保护信号、端子接线图。</w:t>
      </w:r>
    </w:p>
    <w:p w14:paraId="2F56AA51">
      <w:pPr>
        <w:spacing w:line="360" w:lineRule="auto"/>
        <w:ind w:firstLine="480" w:firstLineChars="200"/>
        <w:rPr>
          <w:rFonts w:cs="宋体"/>
          <w:color w:val="000000"/>
          <w:sz w:val="24"/>
          <w:szCs w:val="24"/>
        </w:rPr>
      </w:pPr>
      <w:r>
        <w:rPr>
          <w:rFonts w:hint="eastAsia"/>
          <w:sz w:val="24"/>
          <w:szCs w:val="24"/>
        </w:rPr>
        <w:t>4、中文</w:t>
      </w:r>
      <w:r>
        <w:rPr>
          <w:rFonts w:hint="eastAsia" w:hAnsi="宋体" w:cs="宋体"/>
          <w:color w:val="000000"/>
          <w:sz w:val="24"/>
          <w:szCs w:val="24"/>
        </w:rPr>
        <w:t>版操作和保养手册（或使用说明书）：卖方应提供所有机械、电气、特殊设备及控制系统的操作和保养手册（或使用说明书），用于指导工作人员试验、试运转、操作和保养设备，这些手册（或者使用说明书）应包括设备说明手册、维修手册、操作说明手册、简明数据手册等。</w:t>
      </w:r>
    </w:p>
    <w:p w14:paraId="146A625F">
      <w:pPr>
        <w:pStyle w:val="113"/>
        <w:rPr>
          <w:rFonts w:hint="eastAsia"/>
        </w:rPr>
      </w:pPr>
      <w:bookmarkStart w:id="50" w:name="_Toc535375594"/>
      <w:bookmarkStart w:id="51" w:name="_Toc535382136"/>
      <w:bookmarkStart w:id="52" w:name="_Toc535382300"/>
      <w:bookmarkStart w:id="53" w:name="_Toc15175269"/>
      <w:bookmarkStart w:id="54" w:name="_Toc535381332"/>
      <w:bookmarkStart w:id="55" w:name="_Toc535381440"/>
      <w:bookmarkStart w:id="56" w:name="_Toc2479122"/>
      <w:bookmarkStart w:id="57" w:name="_Toc535394333"/>
      <w:bookmarkStart w:id="58" w:name="_Toc338936968"/>
      <w:r>
        <w:rPr>
          <w:rFonts w:hint="eastAsia"/>
        </w:rPr>
        <w:t>十一、交工验收</w:t>
      </w:r>
      <w:bookmarkEnd w:id="50"/>
      <w:bookmarkEnd w:id="51"/>
      <w:bookmarkEnd w:id="52"/>
      <w:bookmarkEnd w:id="53"/>
      <w:bookmarkEnd w:id="54"/>
      <w:bookmarkEnd w:id="55"/>
      <w:bookmarkEnd w:id="56"/>
      <w:bookmarkEnd w:id="57"/>
      <w:r>
        <w:rPr>
          <w:rFonts w:hint="eastAsia"/>
        </w:rPr>
        <w:t>一般性要求</w:t>
      </w:r>
      <w:bookmarkEnd w:id="58"/>
    </w:p>
    <w:p w14:paraId="06C46818">
      <w:pPr>
        <w:tabs>
          <w:tab w:val="left" w:pos="1134"/>
        </w:tabs>
        <w:spacing w:line="360" w:lineRule="auto"/>
        <w:ind w:firstLine="360" w:firstLineChars="150"/>
        <w:rPr>
          <w:rFonts w:cs="宋体"/>
          <w:color w:val="000000"/>
          <w:sz w:val="24"/>
          <w:szCs w:val="24"/>
        </w:rPr>
      </w:pPr>
      <w:r>
        <w:rPr>
          <w:rFonts w:hint="eastAsia" w:hAnsi="宋体" w:cs="宋体"/>
          <w:color w:val="000000"/>
          <w:sz w:val="24"/>
          <w:szCs w:val="24"/>
        </w:rPr>
        <w:t>安装完成后十五个日历日内乙方负责为甲方向当地特种设备主管部门取得验收报告，通过验收。起重机终验收在甲方所在地进行，验收按合同、技术协议、乙方提供的自检报告书以及国家相关标准进行验收。</w:t>
      </w:r>
    </w:p>
    <w:p w14:paraId="39BEBC58">
      <w:pPr>
        <w:pStyle w:val="113"/>
        <w:rPr>
          <w:rFonts w:hint="eastAsia"/>
        </w:rPr>
      </w:pPr>
      <w:bookmarkStart w:id="59" w:name="_Toc535394334"/>
      <w:bookmarkStart w:id="60" w:name="_Toc535375595"/>
      <w:bookmarkStart w:id="61" w:name="_Toc535382301"/>
      <w:bookmarkStart w:id="62" w:name="_Toc535381441"/>
      <w:bookmarkStart w:id="63" w:name="_Toc535382137"/>
      <w:bookmarkStart w:id="64" w:name="_Toc535381333"/>
      <w:bookmarkStart w:id="65" w:name="_Toc15175272"/>
      <w:bookmarkStart w:id="66" w:name="_Toc2479125"/>
      <w:bookmarkStart w:id="67" w:name="_Toc338936969"/>
      <w:r>
        <w:rPr>
          <w:rFonts w:hint="eastAsia"/>
        </w:rPr>
        <w:t>十二、质量保证</w:t>
      </w:r>
      <w:bookmarkEnd w:id="59"/>
      <w:bookmarkEnd w:id="60"/>
      <w:bookmarkEnd w:id="61"/>
      <w:bookmarkEnd w:id="62"/>
      <w:bookmarkEnd w:id="63"/>
      <w:bookmarkEnd w:id="64"/>
      <w:r>
        <w:rPr>
          <w:rFonts w:hint="eastAsia"/>
        </w:rPr>
        <w:t>及售后服务</w:t>
      </w:r>
      <w:bookmarkEnd w:id="65"/>
      <w:bookmarkEnd w:id="66"/>
      <w:r>
        <w:rPr>
          <w:rFonts w:hint="eastAsia"/>
        </w:rPr>
        <w:t>要求</w:t>
      </w:r>
      <w:bookmarkEnd w:id="67"/>
    </w:p>
    <w:p w14:paraId="55530590">
      <w:pPr>
        <w:spacing w:line="360" w:lineRule="auto"/>
        <w:ind w:firstLine="480" w:firstLineChars="200"/>
        <w:rPr>
          <w:rFonts w:hint="eastAsia"/>
          <w:sz w:val="24"/>
          <w:szCs w:val="24"/>
        </w:rPr>
      </w:pPr>
      <w:r>
        <w:rPr>
          <w:rFonts w:hint="eastAsia"/>
          <w:sz w:val="24"/>
          <w:szCs w:val="24"/>
        </w:rPr>
        <w:t>1、质量保证体系：供货方应建立贯穿整个建造过程的全面质量管理体系，用户有权要求供货方对其质量管理体系进行改进。</w:t>
      </w:r>
    </w:p>
    <w:p w14:paraId="3EFFD3E9">
      <w:pPr>
        <w:spacing w:line="360" w:lineRule="auto"/>
        <w:ind w:firstLine="480" w:firstLineChars="200"/>
        <w:rPr>
          <w:sz w:val="24"/>
          <w:szCs w:val="24"/>
        </w:rPr>
      </w:pPr>
      <w:r>
        <w:rPr>
          <w:rFonts w:hint="eastAsia"/>
          <w:sz w:val="24"/>
          <w:szCs w:val="24"/>
        </w:rPr>
        <w:t>2、项目管理方案：供货方对于起重机的建造项目要有一个完整的项目管理方案，</w:t>
      </w:r>
      <w:r>
        <w:rPr>
          <w:sz w:val="24"/>
          <w:szCs w:val="24"/>
        </w:rPr>
        <w:t>在投标或签订技术协议时，应提供项目管理文件供用户认可，用户有权要求供货方对其项目管理方案进行改进，为双方在项目管理方面的密切配合建立良好的基础。</w:t>
      </w:r>
    </w:p>
    <w:p w14:paraId="254EEA8D">
      <w:pPr>
        <w:spacing w:line="360" w:lineRule="auto"/>
        <w:ind w:firstLine="480" w:firstLineChars="200"/>
        <w:rPr>
          <w:sz w:val="24"/>
          <w:szCs w:val="24"/>
        </w:rPr>
      </w:pPr>
      <w:r>
        <w:rPr>
          <w:sz w:val="24"/>
          <w:szCs w:val="24"/>
        </w:rPr>
        <w:t>3、交工验收完成后质量保证期为24个月。</w:t>
      </w:r>
    </w:p>
    <w:p w14:paraId="1BA993DA">
      <w:pPr>
        <w:spacing w:line="360" w:lineRule="auto"/>
        <w:ind w:firstLine="480" w:firstLineChars="200"/>
        <w:rPr>
          <w:sz w:val="24"/>
          <w:szCs w:val="24"/>
        </w:rPr>
      </w:pPr>
      <w:r>
        <w:rPr>
          <w:sz w:val="24"/>
          <w:szCs w:val="24"/>
        </w:rPr>
        <w:t>4、起重机所选的机械、电器元件和部件质量要有充分保证。起重机供应商需要在国内拥有完整的售后服务体系，以便为快速服务提供充分的保障。做到有问题8小时内到达现场，主要零部件或及备件能够在24小时内立即供应。</w:t>
      </w:r>
    </w:p>
    <w:p w14:paraId="7A2C2FF0">
      <w:pPr>
        <w:spacing w:line="360" w:lineRule="auto"/>
        <w:ind w:firstLine="480" w:firstLineChars="200"/>
        <w:rPr>
          <w:sz w:val="24"/>
          <w:szCs w:val="24"/>
        </w:rPr>
      </w:pPr>
      <w:r>
        <w:rPr>
          <w:sz w:val="24"/>
          <w:szCs w:val="24"/>
        </w:rPr>
        <w:t>5、在质量保证期外，制造厂家能够继续提供良好的售后服务和维修保养方案。</w:t>
      </w:r>
    </w:p>
    <w:p w14:paraId="2C4B4DBA">
      <w:pPr>
        <w:spacing w:line="360" w:lineRule="auto"/>
        <w:ind w:firstLine="480" w:firstLineChars="200"/>
        <w:rPr>
          <w:sz w:val="24"/>
          <w:szCs w:val="24"/>
        </w:rPr>
      </w:pPr>
      <w:r>
        <w:rPr>
          <w:sz w:val="24"/>
          <w:szCs w:val="24"/>
        </w:rPr>
        <w:t>6、起重机交工验收后供货方应有定期回访，回访时间间隔不超过一年。</w:t>
      </w:r>
    </w:p>
    <w:p w14:paraId="7A8C54B8">
      <w:pPr>
        <w:spacing w:line="360" w:lineRule="auto"/>
        <w:ind w:firstLine="480" w:firstLineChars="200"/>
        <w:rPr>
          <w:color w:val="000000"/>
          <w:sz w:val="24"/>
          <w:szCs w:val="24"/>
        </w:rPr>
      </w:pPr>
      <w:r>
        <w:rPr>
          <w:color w:val="000000"/>
          <w:sz w:val="24"/>
          <w:szCs w:val="24"/>
        </w:rPr>
        <w:t>7</w:t>
      </w:r>
      <w:r>
        <w:rPr>
          <w:sz w:val="24"/>
          <w:szCs w:val="24"/>
        </w:rPr>
        <w:t>、供货</w:t>
      </w:r>
      <w:r>
        <w:rPr>
          <w:color w:val="000000"/>
          <w:sz w:val="24"/>
          <w:szCs w:val="24"/>
        </w:rPr>
        <w:t>方应向用户免费提供操作、保养、维修培训。</w:t>
      </w:r>
    </w:p>
    <w:p w14:paraId="69BE5EB7">
      <w:pPr>
        <w:pStyle w:val="113"/>
        <w:rPr>
          <w:rFonts w:ascii="Times New Roman" w:hAnsi="Times New Roman"/>
        </w:rPr>
      </w:pPr>
      <w:bookmarkStart w:id="68" w:name="_Toc338936970"/>
      <w:bookmarkStart w:id="69" w:name="_Toc53110728"/>
      <w:r>
        <w:rPr>
          <w:rFonts w:ascii="Times New Roman" w:hAnsi="Times New Roman"/>
        </w:rPr>
        <w:t>十三、 备品备件和专用工具</w:t>
      </w:r>
      <w:bookmarkEnd w:id="68"/>
      <w:bookmarkEnd w:id="69"/>
    </w:p>
    <w:p w14:paraId="07136110">
      <w:pPr>
        <w:spacing w:line="360" w:lineRule="auto"/>
        <w:rPr>
          <w:color w:val="000000"/>
          <w:sz w:val="24"/>
          <w:szCs w:val="24"/>
        </w:rPr>
      </w:pPr>
      <w:r>
        <w:rPr>
          <w:color w:val="000000"/>
          <w:sz w:val="24"/>
          <w:szCs w:val="24"/>
        </w:rPr>
        <w:t xml:space="preserve">    由供货方随机提供所有专用工具。</w:t>
      </w:r>
    </w:p>
    <w:p w14:paraId="5DEC2715">
      <w:pPr>
        <w:rPr>
          <w:rFonts w:hint="eastAsia"/>
        </w:rPr>
      </w:pPr>
      <w:bookmarkStart w:id="70" w:name="_Toc465187642"/>
      <w:r>
        <w:rPr>
          <w:rFonts w:hint="eastAsia"/>
        </w:rPr>
        <w:br w:type="page"/>
      </w:r>
    </w:p>
    <w:p w14:paraId="09792409">
      <w:pPr>
        <w:pStyle w:val="131"/>
        <w:rPr>
          <w:rFonts w:hint="eastAsia"/>
        </w:rPr>
      </w:pPr>
      <w:r>
        <w:rPr>
          <w:rFonts w:hint="eastAsia"/>
        </w:rPr>
        <w:t>第</w:t>
      </w:r>
      <w:r>
        <w:rPr>
          <w:rFonts w:hint="eastAsia"/>
          <w:lang w:val="en-US" w:eastAsia="zh-CN"/>
        </w:rPr>
        <w:t>四</w:t>
      </w:r>
      <w:r>
        <w:rPr>
          <w:rFonts w:hint="eastAsia"/>
        </w:rPr>
        <w:t>章  供货范围及供货方式</w:t>
      </w:r>
      <w:bookmarkEnd w:id="70"/>
    </w:p>
    <w:p w14:paraId="4F243114">
      <w:pPr>
        <w:pStyle w:val="113"/>
        <w:rPr>
          <w:rFonts w:ascii="Times New Roman" w:hAnsi="Times New Roman"/>
        </w:rPr>
      </w:pPr>
      <w:bookmarkStart w:id="71" w:name="_Toc465187643"/>
      <w:r>
        <w:rPr>
          <w:rFonts w:ascii="Times New Roman" w:hAnsi="Times New Roman"/>
        </w:rPr>
        <w:t>第一节  供货范围</w:t>
      </w:r>
      <w:bookmarkEnd w:id="71"/>
    </w:p>
    <w:p w14:paraId="7FFE955C">
      <w:pPr>
        <w:spacing w:line="420" w:lineRule="exact"/>
        <w:ind w:firstLine="480" w:firstLineChars="200"/>
        <w:rPr>
          <w:rFonts w:eastAsia="黑体"/>
          <w:color w:val="000000"/>
          <w:sz w:val="24"/>
          <w:szCs w:val="24"/>
        </w:rPr>
      </w:pPr>
      <w:r>
        <w:rPr>
          <w:rFonts w:eastAsia="黑体"/>
          <w:color w:val="000000"/>
          <w:sz w:val="24"/>
          <w:szCs w:val="24"/>
        </w:rPr>
        <w:t>一、供货范围</w:t>
      </w:r>
    </w:p>
    <w:p w14:paraId="5B1B515C">
      <w:pPr>
        <w:spacing w:line="420" w:lineRule="exact"/>
        <w:ind w:firstLine="480" w:firstLineChars="200"/>
        <w:rPr>
          <w:b/>
          <w:color w:val="000000"/>
          <w:sz w:val="24"/>
          <w:szCs w:val="24"/>
        </w:rPr>
      </w:pPr>
      <w:r>
        <w:rPr>
          <w:b/>
          <w:color w:val="000000"/>
          <w:sz w:val="24"/>
          <w:szCs w:val="24"/>
        </w:rPr>
        <w:t>（一）一般界定</w:t>
      </w:r>
    </w:p>
    <w:p w14:paraId="552BB270">
      <w:pPr>
        <w:spacing w:line="420" w:lineRule="exact"/>
        <w:ind w:firstLine="480" w:firstLineChars="200"/>
        <w:rPr>
          <w:color w:val="000000"/>
          <w:sz w:val="24"/>
          <w:szCs w:val="24"/>
        </w:rPr>
      </w:pPr>
      <w:r>
        <w:rPr>
          <w:color w:val="000000"/>
          <w:sz w:val="24"/>
          <w:szCs w:val="24"/>
        </w:rPr>
        <w:t>1、包括本技术标书所列明的主要货物以及货物正常运行所必需的全套连线设备、材料等。</w:t>
      </w:r>
    </w:p>
    <w:p w14:paraId="5B2A67B0">
      <w:pPr>
        <w:spacing w:line="420" w:lineRule="exact"/>
        <w:ind w:firstLine="480" w:firstLineChars="200"/>
        <w:rPr>
          <w:color w:val="000000"/>
          <w:sz w:val="24"/>
          <w:szCs w:val="24"/>
        </w:rPr>
      </w:pPr>
      <w:r>
        <w:rPr>
          <w:color w:val="000000"/>
          <w:sz w:val="24"/>
          <w:szCs w:val="24"/>
        </w:rPr>
        <w:t>2、包括为保证货物正常安装、调试和验收完成及以前所必需的整套配件、附件及材料等。</w:t>
      </w:r>
    </w:p>
    <w:p w14:paraId="7A72F58A">
      <w:pPr>
        <w:spacing w:line="420" w:lineRule="exact"/>
        <w:ind w:firstLine="480" w:firstLineChars="200"/>
        <w:rPr>
          <w:color w:val="000000"/>
          <w:sz w:val="24"/>
          <w:szCs w:val="24"/>
        </w:rPr>
      </w:pPr>
      <w:r>
        <w:rPr>
          <w:color w:val="000000"/>
          <w:sz w:val="24"/>
          <w:szCs w:val="24"/>
        </w:rPr>
        <w:t>如果终验收完成后，卖方有需要收回的配件、附件、材料等，应当在投标文件的技术偏离条款中，予以详细说明；否则视同包括在供货范围之内。</w:t>
      </w:r>
    </w:p>
    <w:p w14:paraId="1D038497">
      <w:pPr>
        <w:spacing w:line="420" w:lineRule="exact"/>
        <w:ind w:firstLine="480" w:firstLineChars="200"/>
        <w:rPr>
          <w:color w:val="000000"/>
          <w:sz w:val="24"/>
          <w:szCs w:val="24"/>
        </w:rPr>
      </w:pPr>
      <w:r>
        <w:rPr>
          <w:color w:val="000000"/>
          <w:sz w:val="24"/>
          <w:szCs w:val="24"/>
        </w:rPr>
        <w:t>3、包括货物维护维修所必需的专用工具。</w:t>
      </w:r>
    </w:p>
    <w:p w14:paraId="7E39DF65">
      <w:pPr>
        <w:spacing w:line="420" w:lineRule="exact"/>
        <w:ind w:firstLine="480" w:firstLineChars="200"/>
        <w:rPr>
          <w:color w:val="000000"/>
          <w:sz w:val="24"/>
          <w:szCs w:val="24"/>
        </w:rPr>
      </w:pPr>
      <w:r>
        <w:rPr>
          <w:color w:val="000000"/>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7BBD8F9">
      <w:pPr>
        <w:spacing w:line="420" w:lineRule="exact"/>
        <w:ind w:firstLine="480" w:firstLineChars="200"/>
        <w:rPr>
          <w:color w:val="000000"/>
          <w:sz w:val="24"/>
          <w:szCs w:val="24"/>
        </w:rPr>
      </w:pPr>
      <w:r>
        <w:rPr>
          <w:color w:val="000000"/>
          <w:sz w:val="24"/>
          <w:szCs w:val="24"/>
        </w:rPr>
        <w:t>包括为保证货物自身正常运行所必需的、满足使用地点环境条件的通风、冷却、降温等必需设施。</w:t>
      </w:r>
    </w:p>
    <w:p w14:paraId="19DAE1E1">
      <w:pPr>
        <w:spacing w:line="420" w:lineRule="exact"/>
        <w:ind w:firstLine="480" w:firstLineChars="200"/>
        <w:rPr>
          <w:color w:val="000000"/>
          <w:sz w:val="24"/>
          <w:szCs w:val="24"/>
        </w:rPr>
      </w:pPr>
      <w:r>
        <w:rPr>
          <w:color w:val="000000"/>
          <w:sz w:val="24"/>
          <w:szCs w:val="24"/>
        </w:rPr>
        <w:t>如投标方难以提供或无优势提供以及属于选用配置的，则应当在投标文件的技术偏离条款中，予以详细说明并注明投标报价未包含该部分的货值。</w:t>
      </w:r>
    </w:p>
    <w:p w14:paraId="5A6EC85B">
      <w:pPr>
        <w:spacing w:line="420" w:lineRule="exact"/>
        <w:ind w:firstLine="480" w:firstLineChars="200"/>
        <w:rPr>
          <w:b/>
          <w:color w:val="000000"/>
          <w:sz w:val="24"/>
          <w:szCs w:val="24"/>
        </w:rPr>
      </w:pPr>
      <w:r>
        <w:rPr>
          <w:b/>
          <w:color w:val="000000"/>
          <w:sz w:val="24"/>
          <w:szCs w:val="24"/>
        </w:rPr>
        <w:t>（二）供货范围边界界定</w:t>
      </w:r>
    </w:p>
    <w:p w14:paraId="666A3D89">
      <w:pPr>
        <w:spacing w:line="420" w:lineRule="exact"/>
        <w:ind w:firstLine="480" w:firstLineChars="200"/>
        <w:rPr>
          <w:color w:val="000000"/>
          <w:sz w:val="24"/>
          <w:szCs w:val="24"/>
        </w:rPr>
      </w:pPr>
      <w:r>
        <w:rPr>
          <w:color w:val="000000"/>
          <w:sz w:val="24"/>
          <w:szCs w:val="24"/>
        </w:rPr>
        <w:t>1、买方提供货物所需的建筑物（如厂房等）和构筑物（如混凝土池、砼基础等），包含正常安装施工所需的预埋件（如穿管、预埋螺栓、螺母及垫片）。</w:t>
      </w:r>
    </w:p>
    <w:p w14:paraId="33E2F0D5">
      <w:pPr>
        <w:spacing w:line="420" w:lineRule="exact"/>
        <w:ind w:firstLine="480" w:firstLineChars="200"/>
        <w:rPr>
          <w:color w:val="000000"/>
          <w:sz w:val="24"/>
          <w:szCs w:val="24"/>
        </w:rPr>
      </w:pPr>
      <w:r>
        <w:rPr>
          <w:color w:val="000000"/>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0687683B">
      <w:pPr>
        <w:spacing w:line="420" w:lineRule="exact"/>
        <w:ind w:firstLine="480" w:firstLineChars="200"/>
        <w:rPr>
          <w:color w:val="000000"/>
          <w:sz w:val="24"/>
          <w:szCs w:val="24"/>
        </w:rPr>
      </w:pPr>
      <w:r>
        <w:rPr>
          <w:color w:val="000000"/>
          <w:sz w:val="24"/>
          <w:szCs w:val="24"/>
        </w:rPr>
        <w:t>如果投标方认为能源系统接口地点以及操控地点之间的货物数量不清或难以界定，应当以书面方式询标或以单价方式报价；否则视同满足招标方要求。</w:t>
      </w:r>
    </w:p>
    <w:p w14:paraId="76DD94A4">
      <w:pPr>
        <w:spacing w:line="420" w:lineRule="exact"/>
        <w:ind w:firstLine="480" w:firstLineChars="200"/>
        <w:rPr>
          <w:color w:val="000000"/>
          <w:sz w:val="24"/>
          <w:szCs w:val="24"/>
        </w:rPr>
      </w:pPr>
      <w:r>
        <w:rPr>
          <w:color w:val="000000"/>
          <w:sz w:val="24"/>
          <w:szCs w:val="24"/>
        </w:rPr>
        <w:t>3、对于招标文件中无明确具体要求而投标方认为必须具备的其它货物，投标方必须将该部分货物单独报价（该报价含运杂费及税费等其它费用，而且不再作为其它报价涉及的其它费用的计算基数）。</w:t>
      </w:r>
    </w:p>
    <w:p w14:paraId="6E418461">
      <w:pPr>
        <w:spacing w:line="420" w:lineRule="exact"/>
        <w:ind w:firstLine="480" w:firstLineChars="200"/>
        <w:rPr>
          <w:color w:val="000000"/>
          <w:sz w:val="24"/>
          <w:szCs w:val="24"/>
        </w:rPr>
      </w:pPr>
      <w:r>
        <w:rPr>
          <w:color w:val="000000"/>
          <w:sz w:val="24"/>
          <w:szCs w:val="24"/>
        </w:rPr>
        <w:t>4、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p>
    <w:p w14:paraId="11D4BC5F">
      <w:pPr>
        <w:spacing w:line="420" w:lineRule="exact"/>
        <w:ind w:firstLine="480" w:firstLineChars="200"/>
        <w:rPr>
          <w:rFonts w:eastAsia="黑体"/>
          <w:color w:val="000000"/>
          <w:sz w:val="24"/>
          <w:szCs w:val="24"/>
        </w:rPr>
      </w:pPr>
      <w:r>
        <w:rPr>
          <w:rFonts w:eastAsia="黑体"/>
          <w:color w:val="000000"/>
          <w:sz w:val="24"/>
          <w:szCs w:val="24"/>
        </w:rPr>
        <w:t>二、备品备件、易损件和专用耗材供货范围</w:t>
      </w:r>
    </w:p>
    <w:p w14:paraId="2764C47C">
      <w:pPr>
        <w:spacing w:line="420" w:lineRule="exact"/>
        <w:ind w:firstLine="480" w:firstLineChars="200"/>
        <w:rPr>
          <w:color w:val="000000"/>
          <w:sz w:val="24"/>
          <w:szCs w:val="24"/>
        </w:rPr>
      </w:pPr>
      <w:r>
        <w:rPr>
          <w:color w:val="000000"/>
          <w:sz w:val="24"/>
          <w:szCs w:val="24"/>
        </w:rPr>
        <w:t>1、备品备件、易损件和专用耗材是招标方为保证货物质保期之后正常运行一年所自备自用的备品备件、易损件和专用耗材。</w:t>
      </w:r>
    </w:p>
    <w:p w14:paraId="755CBB7E">
      <w:pPr>
        <w:spacing w:line="420" w:lineRule="exact"/>
        <w:ind w:firstLine="480" w:firstLineChars="200"/>
        <w:rPr>
          <w:color w:val="000000"/>
          <w:sz w:val="24"/>
          <w:szCs w:val="24"/>
        </w:rPr>
      </w:pPr>
      <w:r>
        <w:rPr>
          <w:color w:val="000000"/>
          <w:sz w:val="24"/>
          <w:szCs w:val="24"/>
        </w:rPr>
        <w:t>质保期之内正常需要的备品备件、易损件和专用耗材全部包括在供货范围之内而不属于本条款界定的范围（应有明细）。</w:t>
      </w:r>
    </w:p>
    <w:p w14:paraId="474B8D79">
      <w:pPr>
        <w:spacing w:line="420" w:lineRule="exact"/>
        <w:ind w:firstLine="480" w:firstLineChars="200"/>
        <w:rPr>
          <w:color w:val="000000"/>
          <w:sz w:val="24"/>
          <w:szCs w:val="24"/>
        </w:rPr>
      </w:pPr>
      <w:r>
        <w:rPr>
          <w:color w:val="000000"/>
          <w:sz w:val="24"/>
          <w:szCs w:val="24"/>
        </w:rPr>
        <w:t>2、供货范围包括易损件和专用耗材的制造图纸及其技术要求等资料，如涉及专有技术或无法提供，应在投标文件中予以澄清或说明。</w:t>
      </w:r>
    </w:p>
    <w:p w14:paraId="0F487E9E">
      <w:pPr>
        <w:spacing w:line="420" w:lineRule="exact"/>
        <w:ind w:firstLine="480" w:firstLineChars="200"/>
        <w:rPr>
          <w:rFonts w:eastAsia="黑体"/>
          <w:color w:val="000000"/>
          <w:sz w:val="24"/>
          <w:szCs w:val="24"/>
        </w:rPr>
      </w:pPr>
      <w:r>
        <w:rPr>
          <w:rFonts w:eastAsia="黑体"/>
          <w:color w:val="000000"/>
          <w:sz w:val="24"/>
          <w:szCs w:val="24"/>
        </w:rPr>
        <w:t>三、技术资料供货范围</w:t>
      </w:r>
    </w:p>
    <w:p w14:paraId="624EF8BF">
      <w:pPr>
        <w:spacing w:line="420" w:lineRule="exact"/>
        <w:ind w:firstLine="480" w:firstLineChars="200"/>
        <w:rPr>
          <w:color w:val="000000"/>
          <w:sz w:val="24"/>
          <w:szCs w:val="24"/>
        </w:rPr>
      </w:pPr>
      <w:r>
        <w:rPr>
          <w:color w:val="000000"/>
          <w:sz w:val="24"/>
          <w:szCs w:val="24"/>
        </w:rPr>
        <w:t>技术资料供货范围包括：</w:t>
      </w:r>
    </w:p>
    <w:p w14:paraId="01BAE363">
      <w:pPr>
        <w:spacing w:line="420" w:lineRule="exact"/>
        <w:ind w:firstLine="480" w:firstLineChars="200"/>
        <w:rPr>
          <w:bCs/>
          <w:color w:val="000000"/>
          <w:sz w:val="24"/>
          <w:szCs w:val="24"/>
        </w:rPr>
      </w:pPr>
      <w:r>
        <w:rPr>
          <w:color w:val="000000"/>
          <w:sz w:val="24"/>
          <w:szCs w:val="24"/>
        </w:rPr>
        <w:t>1、在</w:t>
      </w:r>
      <w:r>
        <w:rPr>
          <w:bCs/>
          <w:color w:val="000000"/>
          <w:sz w:val="24"/>
          <w:szCs w:val="24"/>
        </w:rPr>
        <w:t>合同签订后</w:t>
      </w:r>
      <w:r>
        <w:rPr>
          <w:bCs/>
          <w:color w:val="000000"/>
          <w:sz w:val="24"/>
          <w:szCs w:val="24"/>
          <w:u w:val="single"/>
          <w:shd w:val="pct10" w:color="auto" w:fill="FFFFFF"/>
        </w:rPr>
        <w:t>30</w:t>
      </w:r>
      <w:r>
        <w:rPr>
          <w:bCs/>
          <w:color w:val="000000"/>
          <w:sz w:val="24"/>
          <w:szCs w:val="24"/>
        </w:rPr>
        <w:t>个日历日内，提供货物基础及相关的设计、制作所需的纸质及电子版资料；电子版文件应当能够使用常用版本软件可以阅读甚至使用，进口货物、设备应有中外文对照。</w:t>
      </w:r>
    </w:p>
    <w:p w14:paraId="2773AA6D">
      <w:pPr>
        <w:spacing w:line="420" w:lineRule="exact"/>
        <w:ind w:firstLine="480" w:firstLineChars="200"/>
        <w:rPr>
          <w:color w:val="000000"/>
          <w:sz w:val="24"/>
          <w:szCs w:val="24"/>
        </w:rPr>
      </w:pPr>
      <w:r>
        <w:rPr>
          <w:color w:val="000000"/>
          <w:sz w:val="24"/>
          <w:szCs w:val="24"/>
        </w:rPr>
        <w:t>2、在预验收前，</w:t>
      </w:r>
      <w:r>
        <w:rPr>
          <w:bCs/>
          <w:color w:val="000000"/>
          <w:sz w:val="24"/>
          <w:szCs w:val="24"/>
        </w:rPr>
        <w:t>提供货物各部分的功能描述文件、图片、影像等资料（进口、设备应有中外文对照）。</w:t>
      </w:r>
    </w:p>
    <w:p w14:paraId="7E5B3FFA">
      <w:pPr>
        <w:spacing w:line="420" w:lineRule="exact"/>
        <w:ind w:firstLine="480" w:firstLineChars="200"/>
        <w:rPr>
          <w:color w:val="000000"/>
          <w:sz w:val="24"/>
          <w:szCs w:val="24"/>
        </w:rPr>
      </w:pPr>
      <w:r>
        <w:rPr>
          <w:color w:val="000000"/>
          <w:sz w:val="24"/>
          <w:szCs w:val="24"/>
        </w:rPr>
        <w:t>3、在终验收前，提供为保证货物后续正常运行所需的工装、吊（挂）具明细及其图纸、具体技术要求等资料（如果供货范围包含该部分实物）。</w:t>
      </w:r>
    </w:p>
    <w:p w14:paraId="2E131D3E">
      <w:pPr>
        <w:spacing w:line="420" w:lineRule="exact"/>
        <w:ind w:firstLine="480" w:firstLineChars="200"/>
        <w:rPr>
          <w:color w:val="000000"/>
          <w:sz w:val="24"/>
          <w:szCs w:val="24"/>
        </w:rPr>
      </w:pPr>
      <w:r>
        <w:rPr>
          <w:color w:val="000000"/>
          <w:sz w:val="24"/>
          <w:szCs w:val="24"/>
        </w:rPr>
        <w:t>4、在终验收前，提供确定的维修所需要且买方可以自行采购的外购件、外协件、电气元件及主要原材料的供货厂家明细表。</w:t>
      </w:r>
    </w:p>
    <w:p w14:paraId="525065F3">
      <w:pPr>
        <w:spacing w:line="420" w:lineRule="exact"/>
        <w:ind w:firstLine="480" w:firstLineChars="200"/>
        <w:rPr>
          <w:color w:val="000000"/>
          <w:sz w:val="24"/>
          <w:szCs w:val="24"/>
        </w:rPr>
      </w:pPr>
      <w:r>
        <w:rPr>
          <w:color w:val="000000"/>
          <w:sz w:val="24"/>
          <w:szCs w:val="24"/>
        </w:rPr>
        <w:t>5、在终验收后、终验收后的第一笔货款支付日之前，提供包括货物的备品备件、易损件和专用耗材的图纸及技术参数、技术要求等资料。</w:t>
      </w:r>
    </w:p>
    <w:p w14:paraId="615D9331">
      <w:pPr>
        <w:spacing w:line="420" w:lineRule="exact"/>
        <w:ind w:firstLine="480" w:firstLineChars="200"/>
        <w:rPr>
          <w:color w:val="000000"/>
          <w:sz w:val="24"/>
          <w:szCs w:val="24"/>
        </w:rPr>
      </w:pPr>
      <w:r>
        <w:rPr>
          <w:color w:val="000000"/>
          <w:sz w:val="24"/>
          <w:szCs w:val="24"/>
        </w:rPr>
        <w:t>6、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5D556ED9">
      <w:pPr>
        <w:spacing w:line="420" w:lineRule="exact"/>
        <w:ind w:firstLine="480" w:firstLineChars="200"/>
        <w:rPr>
          <w:color w:val="000000"/>
          <w:sz w:val="24"/>
          <w:szCs w:val="24"/>
        </w:rPr>
      </w:pPr>
      <w:r>
        <w:rPr>
          <w:color w:val="000000"/>
          <w:sz w:val="24"/>
          <w:szCs w:val="24"/>
        </w:rPr>
        <w:t>7、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044D7540">
      <w:pPr>
        <w:spacing w:line="420" w:lineRule="exact"/>
        <w:ind w:firstLine="480" w:firstLineChars="200"/>
        <w:rPr>
          <w:color w:val="000000"/>
          <w:sz w:val="24"/>
          <w:szCs w:val="24"/>
        </w:rPr>
      </w:pPr>
      <w:r>
        <w:rPr>
          <w:color w:val="000000"/>
          <w:sz w:val="24"/>
          <w:szCs w:val="24"/>
        </w:rPr>
        <w:t>8、本条款所列要求，如招标方认为投标方提供的资料不能满足要求时，有权要求投标方免费补充或增加。</w:t>
      </w:r>
    </w:p>
    <w:p w14:paraId="71D81E48">
      <w:pPr>
        <w:spacing w:line="420" w:lineRule="exact"/>
        <w:ind w:firstLine="480" w:firstLineChars="200"/>
        <w:rPr>
          <w:rFonts w:eastAsia="黑体"/>
          <w:color w:val="000000"/>
          <w:sz w:val="24"/>
          <w:szCs w:val="24"/>
        </w:rPr>
      </w:pPr>
      <w:r>
        <w:rPr>
          <w:rFonts w:eastAsia="黑体"/>
          <w:color w:val="000000"/>
          <w:sz w:val="24"/>
          <w:szCs w:val="24"/>
        </w:rPr>
        <w:t>四、供货范围特别提示</w:t>
      </w:r>
    </w:p>
    <w:p w14:paraId="69341ECF">
      <w:pPr>
        <w:spacing w:line="420" w:lineRule="exact"/>
        <w:ind w:firstLine="480" w:firstLineChars="200"/>
        <w:rPr>
          <w:color w:val="000000"/>
          <w:sz w:val="24"/>
          <w:szCs w:val="24"/>
        </w:rPr>
      </w:pPr>
      <w:r>
        <w:rPr>
          <w:color w:val="000000"/>
          <w:sz w:val="24"/>
          <w:szCs w:val="24"/>
        </w:rPr>
        <w:t>如果投标方认为本节所列的供货范围难以满足，则仍需要按照本要求提供，但该部分货物应当在投标报价中单独列明货物名称及品质、货值。</w:t>
      </w:r>
    </w:p>
    <w:p w14:paraId="2B75CDC0">
      <w:pPr>
        <w:pStyle w:val="113"/>
        <w:rPr>
          <w:rFonts w:ascii="Times New Roman" w:hAnsi="Times New Roman"/>
        </w:rPr>
      </w:pPr>
      <w:bookmarkStart w:id="72" w:name="_Toc465187644"/>
      <w:r>
        <w:rPr>
          <w:rFonts w:ascii="Times New Roman" w:hAnsi="Times New Roman"/>
        </w:rPr>
        <w:t>第二节  供货方式</w:t>
      </w:r>
      <w:bookmarkEnd w:id="72"/>
    </w:p>
    <w:p w14:paraId="531EC41A">
      <w:pPr>
        <w:spacing w:line="420" w:lineRule="exact"/>
        <w:ind w:firstLine="480" w:firstLineChars="200"/>
        <w:rPr>
          <w:b/>
          <w:color w:val="000000"/>
          <w:sz w:val="24"/>
          <w:szCs w:val="24"/>
        </w:rPr>
      </w:pPr>
      <w:r>
        <w:rPr>
          <w:b/>
          <w:color w:val="000000"/>
          <w:sz w:val="24"/>
          <w:szCs w:val="24"/>
        </w:rPr>
        <w:t>一、供货方式</w:t>
      </w:r>
    </w:p>
    <w:p w14:paraId="5C3C797F">
      <w:pPr>
        <w:spacing w:line="420" w:lineRule="exact"/>
        <w:ind w:firstLine="480" w:firstLineChars="200"/>
        <w:rPr>
          <w:color w:val="000000"/>
          <w:sz w:val="24"/>
          <w:szCs w:val="24"/>
        </w:rPr>
      </w:pPr>
      <w:r>
        <w:rPr>
          <w:color w:val="000000"/>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09C75B25">
      <w:pPr>
        <w:spacing w:line="420" w:lineRule="exact"/>
        <w:ind w:firstLine="480" w:firstLineChars="200"/>
        <w:rPr>
          <w:color w:val="000000"/>
          <w:sz w:val="24"/>
          <w:szCs w:val="24"/>
        </w:rPr>
      </w:pPr>
      <w:r>
        <w:rPr>
          <w:rFonts w:eastAsia="黑体"/>
          <w:color w:val="000000"/>
          <w:sz w:val="24"/>
          <w:szCs w:val="24"/>
        </w:rPr>
        <w:t>二、供货地点：济南市</w:t>
      </w:r>
      <w:r>
        <w:rPr>
          <w:rFonts w:hint="eastAsia" w:eastAsia="黑体"/>
          <w:color w:val="000000"/>
          <w:sz w:val="24"/>
          <w:szCs w:val="24"/>
        </w:rPr>
        <w:t>莱芜</w:t>
      </w:r>
      <w:r>
        <w:rPr>
          <w:rFonts w:eastAsia="黑体"/>
          <w:color w:val="000000"/>
          <w:sz w:val="24"/>
          <w:szCs w:val="24"/>
        </w:rPr>
        <w:t>区</w:t>
      </w:r>
    </w:p>
    <w:p w14:paraId="6EF79153">
      <w:pPr>
        <w:spacing w:line="420" w:lineRule="exact"/>
        <w:ind w:firstLine="480" w:firstLineChars="200"/>
        <w:jc w:val="left"/>
        <w:rPr>
          <w:rFonts w:eastAsia="黑体"/>
          <w:color w:val="000000"/>
          <w:sz w:val="24"/>
          <w:szCs w:val="24"/>
        </w:rPr>
      </w:pPr>
      <w:r>
        <w:rPr>
          <w:rFonts w:eastAsia="黑体"/>
          <w:color w:val="000000"/>
          <w:sz w:val="24"/>
          <w:szCs w:val="24"/>
        </w:rPr>
        <w:t>三、供货时间</w:t>
      </w:r>
    </w:p>
    <w:p w14:paraId="1BFD4043">
      <w:pPr>
        <w:spacing w:line="420" w:lineRule="exact"/>
        <w:ind w:firstLine="480" w:firstLineChars="200"/>
        <w:jc w:val="left"/>
        <w:rPr>
          <w:color w:val="000000"/>
          <w:sz w:val="24"/>
          <w:szCs w:val="24"/>
        </w:rPr>
      </w:pPr>
      <w:r>
        <w:rPr>
          <w:color w:val="000000"/>
          <w:sz w:val="24"/>
          <w:szCs w:val="24"/>
        </w:rPr>
        <w:t>1、自合同签定生效之日起，</w:t>
      </w:r>
      <w:r>
        <w:rPr>
          <w:rFonts w:hint="eastAsia"/>
          <w:color w:val="000000"/>
          <w:sz w:val="24"/>
          <w:szCs w:val="24"/>
          <w:lang w:val="en-US" w:eastAsia="zh-CN"/>
        </w:rPr>
        <w:t>根据招标方要求分批交货，一般交货周期在30</w:t>
      </w:r>
      <w:r>
        <w:rPr>
          <w:color w:val="000000"/>
          <w:sz w:val="24"/>
          <w:szCs w:val="24"/>
        </w:rPr>
        <w:t>个日历日之内。</w:t>
      </w:r>
    </w:p>
    <w:p w14:paraId="084B8C2C">
      <w:pPr>
        <w:spacing w:line="420" w:lineRule="exact"/>
        <w:ind w:firstLine="480" w:firstLineChars="200"/>
        <w:jc w:val="left"/>
        <w:rPr>
          <w:color w:val="000000"/>
          <w:sz w:val="24"/>
          <w:szCs w:val="24"/>
        </w:rPr>
      </w:pPr>
      <w:r>
        <w:rPr>
          <w:color w:val="000000"/>
          <w:sz w:val="24"/>
          <w:szCs w:val="24"/>
        </w:rPr>
        <w:t>2、接续</w:t>
      </w:r>
      <w:r>
        <w:rPr>
          <w:rFonts w:hint="eastAsia"/>
          <w:color w:val="000000"/>
          <w:sz w:val="24"/>
          <w:szCs w:val="24"/>
          <w:u w:val="single"/>
          <w:shd w:val="pct10" w:color="auto" w:fill="FFFFFF"/>
          <w:lang w:val="en-US" w:eastAsia="zh-CN"/>
        </w:rPr>
        <w:t>15</w:t>
      </w:r>
      <w:r>
        <w:rPr>
          <w:color w:val="000000"/>
          <w:sz w:val="24"/>
          <w:szCs w:val="24"/>
        </w:rPr>
        <w:t>个日历日之内安装调试（或指导安装调试）完毕。</w:t>
      </w:r>
    </w:p>
    <w:p w14:paraId="18C826B8">
      <w:pPr>
        <w:spacing w:line="420" w:lineRule="exact"/>
        <w:ind w:firstLine="480" w:firstLineChars="200"/>
        <w:jc w:val="left"/>
        <w:rPr>
          <w:color w:val="000000"/>
          <w:sz w:val="24"/>
          <w:szCs w:val="24"/>
        </w:rPr>
      </w:pPr>
      <w:r>
        <w:rPr>
          <w:color w:val="000000"/>
          <w:sz w:val="24"/>
          <w:szCs w:val="24"/>
        </w:rPr>
        <w:t>3、终验收在</w:t>
      </w:r>
      <w:r>
        <w:rPr>
          <w:rFonts w:hint="eastAsia"/>
          <w:color w:val="000000"/>
          <w:sz w:val="24"/>
          <w:szCs w:val="24"/>
          <w:u w:val="single"/>
          <w:shd w:val="pct10" w:color="auto" w:fill="FFFFFF"/>
          <w:lang w:val="en-US" w:eastAsia="zh-CN"/>
        </w:rPr>
        <w:t>30</w:t>
      </w:r>
      <w:r>
        <w:rPr>
          <w:color w:val="000000"/>
          <w:sz w:val="24"/>
          <w:szCs w:val="24"/>
        </w:rPr>
        <w:t>个日历日之内完成（或协助完成）。</w:t>
      </w:r>
    </w:p>
    <w:p w14:paraId="6F7B6497">
      <w:pPr>
        <w:spacing w:line="420" w:lineRule="exact"/>
        <w:ind w:firstLine="480" w:firstLineChars="200"/>
        <w:jc w:val="left"/>
        <w:rPr>
          <w:color w:val="000000"/>
          <w:sz w:val="24"/>
          <w:szCs w:val="24"/>
        </w:rPr>
      </w:pPr>
      <w:r>
        <w:rPr>
          <w:color w:val="000000"/>
          <w:sz w:val="24"/>
          <w:szCs w:val="24"/>
        </w:rPr>
        <w:t>安装调试工期超过1</w:t>
      </w:r>
      <w:r>
        <w:rPr>
          <w:rFonts w:hint="eastAsia"/>
          <w:color w:val="000000"/>
          <w:sz w:val="24"/>
          <w:szCs w:val="24"/>
          <w:lang w:val="en-US" w:eastAsia="zh-CN"/>
        </w:rPr>
        <w:t>5</w:t>
      </w:r>
      <w:r>
        <w:rPr>
          <w:color w:val="000000"/>
          <w:sz w:val="24"/>
          <w:szCs w:val="24"/>
        </w:rPr>
        <w:t>个日历日的，投标方应当随标书提供详细的工期计划。</w:t>
      </w:r>
    </w:p>
    <w:p w14:paraId="19E5488F">
      <w:pPr>
        <w:spacing w:line="420" w:lineRule="exact"/>
        <w:ind w:firstLine="480" w:firstLineChars="200"/>
        <w:rPr>
          <w:rFonts w:eastAsia="黑体"/>
          <w:color w:val="000000"/>
          <w:sz w:val="24"/>
          <w:szCs w:val="24"/>
        </w:rPr>
      </w:pPr>
      <w:r>
        <w:rPr>
          <w:rFonts w:eastAsia="黑体"/>
          <w:color w:val="000000"/>
          <w:sz w:val="24"/>
          <w:szCs w:val="24"/>
        </w:rPr>
        <w:t>四、包装</w:t>
      </w:r>
    </w:p>
    <w:p w14:paraId="05F0BE13">
      <w:pPr>
        <w:adjustRightInd w:val="0"/>
        <w:snapToGrid w:val="0"/>
        <w:spacing w:line="420" w:lineRule="exact"/>
        <w:ind w:firstLine="480" w:firstLineChars="200"/>
        <w:rPr>
          <w:color w:val="000000"/>
          <w:sz w:val="24"/>
          <w:szCs w:val="24"/>
        </w:rPr>
      </w:pPr>
      <w:r>
        <w:rPr>
          <w:color w:val="000000"/>
          <w:sz w:val="24"/>
          <w:szCs w:val="24"/>
        </w:rPr>
        <w:t>1、所提供货物（或设备）的包装，应遵照国家标准和有关包装、包皮的技术条件，或按照最好的商业惯例进行包装。</w:t>
      </w:r>
    </w:p>
    <w:p w14:paraId="675FE173">
      <w:pPr>
        <w:adjustRightInd w:val="0"/>
        <w:snapToGrid w:val="0"/>
        <w:spacing w:line="420" w:lineRule="exact"/>
        <w:ind w:firstLine="480" w:firstLineChars="200"/>
        <w:rPr>
          <w:color w:val="000000"/>
          <w:sz w:val="24"/>
          <w:szCs w:val="24"/>
        </w:rPr>
      </w:pPr>
      <w:r>
        <w:rPr>
          <w:color w:val="000000"/>
          <w:sz w:val="24"/>
          <w:szCs w:val="24"/>
        </w:rPr>
        <w:t>2、包装应能满足所需要采取的运输方式（船运、汽运或铁路运输）、多次吊装卸装、卸货以及长期露天堆放要求，应能防止雨淋、受潮、生锈、腐蚀、受振、受磁以及机械和化学因素等引起的损坏。</w:t>
      </w:r>
    </w:p>
    <w:p w14:paraId="379E0E27">
      <w:pPr>
        <w:adjustRightInd w:val="0"/>
        <w:snapToGrid w:val="0"/>
        <w:spacing w:line="420" w:lineRule="exact"/>
        <w:ind w:firstLine="480" w:firstLineChars="200"/>
        <w:rPr>
          <w:color w:val="000000"/>
          <w:sz w:val="24"/>
          <w:szCs w:val="24"/>
        </w:rPr>
      </w:pPr>
      <w:r>
        <w:rPr>
          <w:color w:val="000000"/>
          <w:sz w:val="24"/>
          <w:szCs w:val="24"/>
        </w:rPr>
        <w:t>3、所提供货物（或设备）的包装，应能防止其一般性被窃或受外力破坏；一般不得采用有大缝隙的板条包装。</w:t>
      </w:r>
    </w:p>
    <w:p w14:paraId="5953F050">
      <w:pPr>
        <w:adjustRightInd w:val="0"/>
        <w:snapToGrid w:val="0"/>
        <w:spacing w:line="420" w:lineRule="exact"/>
        <w:ind w:firstLine="480" w:firstLineChars="200"/>
        <w:rPr>
          <w:color w:val="000000"/>
          <w:sz w:val="24"/>
          <w:szCs w:val="24"/>
        </w:rPr>
      </w:pPr>
      <w:r>
        <w:rPr>
          <w:color w:val="000000"/>
          <w:sz w:val="24"/>
          <w:szCs w:val="24"/>
        </w:rPr>
        <w:t>4、应对包装件做必要的加固和固定，以防止运输可能造成的损坏。</w:t>
      </w:r>
    </w:p>
    <w:p w14:paraId="31EC44EF">
      <w:pPr>
        <w:adjustRightInd w:val="0"/>
        <w:snapToGrid w:val="0"/>
        <w:spacing w:line="420" w:lineRule="exact"/>
        <w:ind w:firstLine="480" w:firstLineChars="200"/>
        <w:rPr>
          <w:color w:val="000000"/>
          <w:sz w:val="24"/>
          <w:szCs w:val="24"/>
        </w:rPr>
      </w:pPr>
      <w:r>
        <w:rPr>
          <w:color w:val="000000"/>
          <w:sz w:val="24"/>
          <w:szCs w:val="24"/>
        </w:rPr>
        <w:t>5、每个包装件应有装箱单，并至少标明名称、型号规格、数量、净重和毛重、投标方（或供货商）名称和制造日期等相关内容。</w:t>
      </w:r>
    </w:p>
    <w:p w14:paraId="42A1AE9D">
      <w:pPr>
        <w:adjustRightInd w:val="0"/>
        <w:snapToGrid w:val="0"/>
        <w:spacing w:line="420" w:lineRule="exact"/>
        <w:ind w:firstLine="480" w:firstLineChars="200"/>
        <w:rPr>
          <w:color w:val="000000"/>
          <w:sz w:val="24"/>
          <w:szCs w:val="24"/>
        </w:rPr>
      </w:pPr>
      <w:r>
        <w:rPr>
          <w:color w:val="000000"/>
          <w:sz w:val="24"/>
          <w:szCs w:val="24"/>
        </w:rPr>
        <w:t>6、每个包装箱应有明显标志，并具有中文书写的合同号、装运标志、发货和到货地点名称、发货人和收货人名称、货物名称和项目号、箱号和外型尺寸等内容。</w:t>
      </w:r>
    </w:p>
    <w:p w14:paraId="05F88570">
      <w:pPr>
        <w:adjustRightInd w:val="0"/>
        <w:snapToGrid w:val="0"/>
        <w:spacing w:line="420" w:lineRule="exact"/>
        <w:ind w:firstLine="480" w:firstLineChars="200"/>
        <w:rPr>
          <w:color w:val="000000"/>
          <w:sz w:val="24"/>
          <w:szCs w:val="24"/>
        </w:rPr>
      </w:pPr>
      <w:r>
        <w:rPr>
          <w:color w:val="000000"/>
          <w:sz w:val="24"/>
          <w:szCs w:val="24"/>
        </w:rPr>
        <w:t>7、应按照不同的装运要求在包装箱上标明“小心轻放”、“箭头向上”、“防潮”、“防磁”、“不准平放”等标志，以及其它适用的国标通用标志。</w:t>
      </w:r>
    </w:p>
    <w:p w14:paraId="5E1E04E6">
      <w:pPr>
        <w:adjustRightInd w:val="0"/>
        <w:snapToGrid w:val="0"/>
        <w:spacing w:line="420" w:lineRule="exact"/>
        <w:ind w:firstLine="480" w:firstLineChars="200"/>
        <w:rPr>
          <w:color w:val="000000"/>
          <w:sz w:val="24"/>
          <w:szCs w:val="24"/>
        </w:rPr>
      </w:pPr>
      <w:r>
        <w:rPr>
          <w:color w:val="000000"/>
          <w:sz w:val="24"/>
          <w:szCs w:val="24"/>
        </w:rPr>
        <w:t>8、包装箱应连续编号，不应出现重复编号。</w:t>
      </w:r>
    </w:p>
    <w:p w14:paraId="405D2E28">
      <w:pPr>
        <w:adjustRightInd w:val="0"/>
        <w:snapToGrid w:val="0"/>
        <w:spacing w:line="420" w:lineRule="exact"/>
        <w:ind w:firstLine="480" w:firstLineChars="200"/>
        <w:rPr>
          <w:color w:val="000000"/>
          <w:sz w:val="24"/>
          <w:szCs w:val="24"/>
        </w:rPr>
      </w:pPr>
      <w:r>
        <w:rPr>
          <w:color w:val="000000"/>
          <w:sz w:val="24"/>
          <w:szCs w:val="24"/>
        </w:rPr>
        <w:t>9、在不受到外界破坏情况下，包装应保证自交货日起一年内货物（或设备）完好无损。</w:t>
      </w:r>
    </w:p>
    <w:p w14:paraId="5E91656C">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五、运输</w:t>
      </w:r>
    </w:p>
    <w:p w14:paraId="402772F9">
      <w:pPr>
        <w:adjustRightInd w:val="0"/>
        <w:snapToGrid w:val="0"/>
        <w:spacing w:line="420" w:lineRule="exact"/>
        <w:ind w:firstLine="480" w:firstLineChars="200"/>
        <w:rPr>
          <w:color w:val="000000"/>
          <w:sz w:val="24"/>
          <w:szCs w:val="24"/>
        </w:rPr>
      </w:pPr>
      <w:r>
        <w:rPr>
          <w:color w:val="000000"/>
          <w:sz w:val="24"/>
          <w:szCs w:val="24"/>
        </w:rPr>
        <w:t>1、应负责将货物（或设备）运到目的地，并必须做到货物（或设备）在任何运输过程中不受损坏和遗失。</w:t>
      </w:r>
    </w:p>
    <w:p w14:paraId="04BE9AC1">
      <w:pPr>
        <w:adjustRightInd w:val="0"/>
        <w:snapToGrid w:val="0"/>
        <w:spacing w:line="420" w:lineRule="exact"/>
        <w:ind w:firstLine="480" w:firstLineChars="200"/>
        <w:rPr>
          <w:color w:val="000000"/>
          <w:sz w:val="24"/>
          <w:szCs w:val="24"/>
        </w:rPr>
      </w:pPr>
      <w:r>
        <w:rPr>
          <w:color w:val="000000"/>
          <w:sz w:val="24"/>
          <w:szCs w:val="24"/>
        </w:rPr>
        <w:t>2、同批货物（或设备）应统一包装、编号运输。</w:t>
      </w:r>
    </w:p>
    <w:p w14:paraId="47FB38FC">
      <w:pPr>
        <w:adjustRightInd w:val="0"/>
        <w:snapToGrid w:val="0"/>
        <w:spacing w:line="420" w:lineRule="exact"/>
        <w:ind w:firstLine="480" w:firstLineChars="200"/>
        <w:rPr>
          <w:color w:val="000000"/>
          <w:sz w:val="24"/>
          <w:szCs w:val="24"/>
        </w:rPr>
      </w:pPr>
      <w:r>
        <w:rPr>
          <w:color w:val="000000"/>
          <w:sz w:val="24"/>
          <w:szCs w:val="24"/>
        </w:rPr>
        <w:t>3、一般情况下，经由铁路、公路运输的包装件尺寸和重量不应超过国家所规定的尺寸限制。特殊情况应予以说明。</w:t>
      </w:r>
    </w:p>
    <w:p w14:paraId="38515BD9">
      <w:pPr>
        <w:adjustRightInd w:val="0"/>
        <w:snapToGrid w:val="0"/>
        <w:spacing w:line="420" w:lineRule="exact"/>
        <w:ind w:firstLine="480" w:firstLineChars="200"/>
        <w:rPr>
          <w:color w:val="000000"/>
          <w:sz w:val="24"/>
          <w:szCs w:val="24"/>
        </w:rPr>
      </w:pPr>
      <w:r>
        <w:rPr>
          <w:color w:val="000000"/>
          <w:sz w:val="24"/>
          <w:szCs w:val="24"/>
        </w:rPr>
        <w:t>4、在每批货物（或设备）发出后，应立即通知买方；通知中应指明：合同号、货运单号、件数、重量和货物（或设备）发出日期等相关内容。</w:t>
      </w:r>
    </w:p>
    <w:p w14:paraId="16131F23">
      <w:pPr>
        <w:adjustRightInd w:val="0"/>
        <w:snapToGrid w:val="0"/>
        <w:spacing w:line="420" w:lineRule="exact"/>
        <w:ind w:firstLine="480" w:firstLineChars="200"/>
        <w:rPr>
          <w:color w:val="000000"/>
          <w:sz w:val="24"/>
          <w:szCs w:val="24"/>
        </w:rPr>
      </w:pPr>
      <w:r>
        <w:rPr>
          <w:color w:val="000000"/>
          <w:sz w:val="24"/>
          <w:szCs w:val="24"/>
        </w:rPr>
        <w:t>5、货物（或设备）运抵交货地点后，应负责货物（或设备）的卸货、搬运、保管等事宜；或按照合同约定。</w:t>
      </w:r>
    </w:p>
    <w:p w14:paraId="3CA13DDE">
      <w:pPr>
        <w:adjustRightInd w:val="0"/>
        <w:snapToGrid w:val="0"/>
        <w:spacing w:line="420" w:lineRule="exact"/>
        <w:ind w:firstLine="420" w:firstLineChars="200"/>
        <w:rPr>
          <w:rFonts w:hint="eastAsia" w:ascii="宋体" w:hAnsi="宋体"/>
          <w:color w:val="000000"/>
        </w:rPr>
      </w:pPr>
    </w:p>
    <w:p w14:paraId="1E32355E">
      <w:pPr>
        <w:pStyle w:val="131"/>
      </w:pPr>
      <w:r>
        <w:rPr>
          <w:rFonts w:ascii="宋体" w:hAnsi="宋体"/>
        </w:rPr>
        <w:br w:type="page"/>
      </w:r>
      <w:bookmarkStart w:id="73" w:name="_Toc465187645"/>
      <w:r>
        <w:t>第</w:t>
      </w:r>
      <w:r>
        <w:rPr>
          <w:rFonts w:hint="eastAsia"/>
          <w:lang w:val="en-US" w:eastAsia="zh-CN"/>
        </w:rPr>
        <w:t>五</w:t>
      </w:r>
      <w:r>
        <w:t>章  质保期及售后服务</w:t>
      </w:r>
      <w:bookmarkEnd w:id="73"/>
    </w:p>
    <w:p w14:paraId="440D6D69">
      <w:pPr>
        <w:spacing w:line="420" w:lineRule="exact"/>
        <w:ind w:firstLine="480" w:firstLineChars="200"/>
        <w:jc w:val="left"/>
        <w:rPr>
          <w:rFonts w:eastAsia="黑体"/>
          <w:color w:val="000000"/>
          <w:sz w:val="24"/>
          <w:szCs w:val="24"/>
        </w:rPr>
      </w:pPr>
      <w:r>
        <w:rPr>
          <w:rFonts w:eastAsia="黑体"/>
          <w:color w:val="000000"/>
          <w:sz w:val="24"/>
          <w:szCs w:val="24"/>
        </w:rPr>
        <w:t>一、质保期及质保要求</w:t>
      </w:r>
    </w:p>
    <w:p w14:paraId="36CE283B">
      <w:pPr>
        <w:spacing w:line="420" w:lineRule="exact"/>
        <w:ind w:firstLine="480" w:firstLineChars="200"/>
        <w:jc w:val="left"/>
        <w:rPr>
          <w:color w:val="000000"/>
          <w:sz w:val="24"/>
          <w:szCs w:val="24"/>
        </w:rPr>
      </w:pPr>
      <w:r>
        <w:rPr>
          <w:color w:val="000000"/>
          <w:sz w:val="24"/>
          <w:szCs w:val="24"/>
        </w:rPr>
        <w:t>1、全部供货范围内的设备、材料、零配件和工器具等，除合同特别约定外，其质保期均自终验收签字生效之日起</w:t>
      </w:r>
      <w:r>
        <w:rPr>
          <w:color w:val="000000"/>
          <w:sz w:val="24"/>
          <w:szCs w:val="24"/>
          <w:highlight w:val="yellow"/>
          <w:u w:val="single"/>
        </w:rPr>
        <w:t xml:space="preserve"> </w:t>
      </w:r>
      <w:r>
        <w:rPr>
          <w:rFonts w:hint="eastAsia"/>
          <w:color w:val="000000"/>
          <w:sz w:val="24"/>
          <w:szCs w:val="24"/>
          <w:highlight w:val="yellow"/>
          <w:u w:val="single"/>
          <w:lang w:val="en-US" w:eastAsia="zh-CN"/>
        </w:rPr>
        <w:t>24</w:t>
      </w:r>
      <w:r>
        <w:rPr>
          <w:color w:val="000000"/>
          <w:sz w:val="24"/>
          <w:szCs w:val="24"/>
        </w:rPr>
        <w:t>个月。</w:t>
      </w:r>
    </w:p>
    <w:p w14:paraId="4CFE9A86">
      <w:pPr>
        <w:spacing w:line="420" w:lineRule="exact"/>
        <w:ind w:firstLine="480" w:firstLineChars="200"/>
        <w:jc w:val="left"/>
        <w:rPr>
          <w:color w:val="000000"/>
          <w:sz w:val="24"/>
          <w:szCs w:val="24"/>
        </w:rPr>
      </w:pPr>
      <w:r>
        <w:rPr>
          <w:color w:val="000000"/>
          <w:sz w:val="24"/>
          <w:szCs w:val="24"/>
        </w:rPr>
        <w:t>投标货物或涉及的关键总成和零件，如果有更长时间质保期，允许更改并说明，此将有利于投标方。</w:t>
      </w:r>
    </w:p>
    <w:p w14:paraId="4DED5077">
      <w:pPr>
        <w:spacing w:line="420" w:lineRule="exact"/>
        <w:ind w:firstLine="480" w:firstLineChars="200"/>
        <w:jc w:val="left"/>
        <w:rPr>
          <w:color w:val="000000"/>
          <w:sz w:val="24"/>
          <w:szCs w:val="24"/>
        </w:rPr>
      </w:pPr>
      <w:r>
        <w:rPr>
          <w:color w:val="000000"/>
          <w:sz w:val="24"/>
          <w:szCs w:val="24"/>
        </w:rPr>
        <w:t>设计使用寿命短于质保期的易损件除外，但属于易损件的，应当有明确说明。</w:t>
      </w:r>
    </w:p>
    <w:p w14:paraId="774A1901">
      <w:pPr>
        <w:spacing w:line="420" w:lineRule="exact"/>
        <w:ind w:firstLine="480" w:firstLineChars="200"/>
        <w:jc w:val="left"/>
        <w:rPr>
          <w:color w:val="000000"/>
          <w:sz w:val="24"/>
          <w:szCs w:val="24"/>
        </w:rPr>
      </w:pPr>
      <w:r>
        <w:rPr>
          <w:color w:val="000000"/>
          <w:sz w:val="24"/>
          <w:szCs w:val="24"/>
        </w:rPr>
        <w:t>2、质保期之内，如果货物出现设备、总成、关键零部件或者多处一般零部件的二次以上的更换或维修行为，则质保期自更换或维修行为结束、货物重新正常运行使用之日起重新计算。</w:t>
      </w:r>
    </w:p>
    <w:p w14:paraId="42261473">
      <w:pPr>
        <w:spacing w:line="420" w:lineRule="exact"/>
        <w:ind w:firstLine="480" w:firstLineChars="200"/>
        <w:jc w:val="left"/>
        <w:rPr>
          <w:color w:val="000000"/>
          <w:sz w:val="24"/>
          <w:szCs w:val="24"/>
        </w:rPr>
      </w:pPr>
      <w:r>
        <w:rPr>
          <w:color w:val="000000"/>
          <w:sz w:val="24"/>
          <w:szCs w:val="24"/>
        </w:rPr>
        <w:t>3、质保期内免费提供零部件和及时有效的服务。质保期内因货物本身缺陷造成的各种故障，卖方应负责免费维修和服务。</w:t>
      </w:r>
    </w:p>
    <w:p w14:paraId="121857BF">
      <w:pPr>
        <w:spacing w:line="420" w:lineRule="exact"/>
        <w:ind w:firstLine="480" w:firstLineChars="200"/>
        <w:jc w:val="left"/>
        <w:rPr>
          <w:color w:val="000000"/>
          <w:sz w:val="24"/>
          <w:szCs w:val="24"/>
        </w:rPr>
      </w:pPr>
      <w:r>
        <w:rPr>
          <w:color w:val="000000"/>
          <w:sz w:val="24"/>
          <w:szCs w:val="24"/>
        </w:rPr>
        <w:t>4、质保期终止之日起一年内重复出现的质保期之内出现的故障，仍属质保范围而且应当免费。</w:t>
      </w:r>
    </w:p>
    <w:p w14:paraId="67CD8072">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二、技术及培训服务</w:t>
      </w:r>
    </w:p>
    <w:p w14:paraId="3E060978">
      <w:pPr>
        <w:adjustRightInd w:val="0"/>
        <w:snapToGrid w:val="0"/>
        <w:spacing w:line="420" w:lineRule="exact"/>
        <w:ind w:firstLine="480" w:firstLineChars="200"/>
        <w:rPr>
          <w:color w:val="000000"/>
          <w:sz w:val="24"/>
          <w:szCs w:val="24"/>
        </w:rPr>
      </w:pPr>
      <w:r>
        <w:rPr>
          <w:color w:val="000000"/>
          <w:sz w:val="24"/>
          <w:szCs w:val="24"/>
        </w:rPr>
        <w:t>1、应负责在买方货物使用现场，对技术、维修和操作人员提供免费的理论、技术和操作、维修等方面的技术指导和培训，并接受买方有关人员的技术咨询。培训工作日不少于</w:t>
      </w:r>
      <w:r>
        <w:rPr>
          <w:color w:val="000000"/>
          <w:sz w:val="24"/>
          <w:szCs w:val="24"/>
          <w:u w:val="single"/>
          <w:shd w:val="pct10" w:color="auto" w:fill="FFFFFF"/>
        </w:rPr>
        <w:t xml:space="preserve">2 </w:t>
      </w:r>
      <w:r>
        <w:rPr>
          <w:color w:val="000000"/>
          <w:sz w:val="24"/>
          <w:szCs w:val="24"/>
        </w:rPr>
        <w:t>个日历日。</w:t>
      </w:r>
    </w:p>
    <w:p w14:paraId="008042C7">
      <w:pPr>
        <w:adjustRightInd w:val="0"/>
        <w:snapToGrid w:val="0"/>
        <w:spacing w:line="420" w:lineRule="exact"/>
        <w:ind w:firstLine="480" w:firstLineChars="200"/>
        <w:rPr>
          <w:color w:val="000000"/>
          <w:sz w:val="24"/>
          <w:szCs w:val="24"/>
        </w:rPr>
      </w:pPr>
      <w:r>
        <w:rPr>
          <w:color w:val="000000"/>
          <w:sz w:val="24"/>
          <w:szCs w:val="24"/>
        </w:rPr>
        <w:t>2、应免费提供一定数量的培训资料。</w:t>
      </w:r>
    </w:p>
    <w:p w14:paraId="1262EE0D">
      <w:pPr>
        <w:adjustRightInd w:val="0"/>
        <w:snapToGrid w:val="0"/>
        <w:spacing w:line="420" w:lineRule="exact"/>
        <w:ind w:firstLine="480" w:firstLineChars="200"/>
        <w:rPr>
          <w:color w:val="000000"/>
          <w:sz w:val="24"/>
          <w:szCs w:val="24"/>
        </w:rPr>
      </w:pPr>
      <w:r>
        <w:rPr>
          <w:color w:val="000000"/>
          <w:sz w:val="24"/>
          <w:szCs w:val="24"/>
        </w:rPr>
        <w:t>3、应按要求免费积极协助和提供买方以及买方所委托的工程设计单位有关人员所需要的、与货物有关的工程设计资料、技术咨询等。</w:t>
      </w:r>
    </w:p>
    <w:p w14:paraId="1354B92A">
      <w:pPr>
        <w:adjustRightInd w:val="0"/>
        <w:snapToGrid w:val="0"/>
        <w:spacing w:line="420" w:lineRule="exact"/>
        <w:ind w:firstLine="480" w:firstLineChars="200"/>
        <w:rPr>
          <w:color w:val="000000"/>
          <w:sz w:val="24"/>
          <w:szCs w:val="24"/>
        </w:rPr>
      </w:pPr>
      <w:r>
        <w:rPr>
          <w:color w:val="000000"/>
          <w:sz w:val="24"/>
          <w:szCs w:val="24"/>
        </w:rPr>
        <w:t>4、若卖方提供货物涉及到外购外协货物、而且该货物的技术质量等较为关键时，卖方应能保证得到配套厂家的技术支持，并免费为买方提供技术服务。</w:t>
      </w:r>
    </w:p>
    <w:p w14:paraId="7A36F27C">
      <w:pPr>
        <w:adjustRightInd w:val="0"/>
        <w:snapToGrid w:val="0"/>
        <w:spacing w:line="420" w:lineRule="exact"/>
        <w:ind w:firstLine="480" w:firstLineChars="200"/>
        <w:rPr>
          <w:color w:val="000000"/>
          <w:sz w:val="24"/>
          <w:szCs w:val="24"/>
        </w:rPr>
      </w:pPr>
      <w:r>
        <w:rPr>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BC62A62">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三、安装调试及验收服务</w:t>
      </w:r>
    </w:p>
    <w:p w14:paraId="3BA0557F">
      <w:pPr>
        <w:adjustRightInd w:val="0"/>
        <w:snapToGrid w:val="0"/>
        <w:spacing w:line="420" w:lineRule="exact"/>
        <w:ind w:firstLine="480" w:firstLineChars="200"/>
        <w:rPr>
          <w:color w:val="000000"/>
          <w:sz w:val="24"/>
          <w:szCs w:val="24"/>
        </w:rPr>
      </w:pPr>
      <w:r>
        <w:rPr>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18A12B29">
      <w:pPr>
        <w:adjustRightInd w:val="0"/>
        <w:snapToGrid w:val="0"/>
        <w:spacing w:line="420" w:lineRule="exact"/>
        <w:ind w:firstLine="480" w:firstLineChars="200"/>
        <w:rPr>
          <w:color w:val="000000"/>
          <w:sz w:val="24"/>
          <w:szCs w:val="24"/>
        </w:rPr>
      </w:pPr>
      <w:r>
        <w:rPr>
          <w:color w:val="000000"/>
          <w:sz w:val="24"/>
          <w:szCs w:val="24"/>
        </w:rPr>
        <w:t>2、若卖方提供的货物涉及到外购外协货物、而且该货物的技术质量等较为关键时，应保证能得到供应商的技术支持，并免费为买方提供安装使用现场的指导与培训。</w:t>
      </w:r>
    </w:p>
    <w:p w14:paraId="749DD643">
      <w:pPr>
        <w:adjustRightInd w:val="0"/>
        <w:snapToGrid w:val="0"/>
        <w:spacing w:line="420" w:lineRule="exact"/>
        <w:ind w:firstLine="480" w:firstLineChars="200"/>
        <w:rPr>
          <w:color w:val="000000"/>
          <w:sz w:val="24"/>
          <w:szCs w:val="24"/>
        </w:rPr>
      </w:pPr>
      <w:r>
        <w:rPr>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5D0751E3">
      <w:pPr>
        <w:adjustRightInd w:val="0"/>
        <w:snapToGrid w:val="0"/>
        <w:spacing w:line="420" w:lineRule="exact"/>
        <w:ind w:firstLine="480" w:firstLineChars="200"/>
        <w:rPr>
          <w:color w:val="000000"/>
          <w:sz w:val="24"/>
          <w:szCs w:val="24"/>
        </w:rPr>
      </w:pPr>
      <w:r>
        <w:rPr>
          <w:color w:val="000000"/>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229CD54E">
      <w:pPr>
        <w:adjustRightInd w:val="0"/>
        <w:snapToGrid w:val="0"/>
        <w:spacing w:line="420" w:lineRule="exact"/>
        <w:ind w:firstLine="480" w:firstLineChars="200"/>
        <w:rPr>
          <w:color w:val="000000"/>
          <w:sz w:val="24"/>
          <w:szCs w:val="24"/>
        </w:rPr>
      </w:pPr>
      <w:r>
        <w:rPr>
          <w:color w:val="000000"/>
          <w:sz w:val="24"/>
          <w:szCs w:val="24"/>
        </w:rPr>
        <w:t>5、卖方应当向买方提供货物试验、验收的有关标准、规范和方法，同时提供货物涉及并使用的软件合法性证明。</w:t>
      </w:r>
    </w:p>
    <w:p w14:paraId="5CCAD6FF">
      <w:pPr>
        <w:adjustRightInd w:val="0"/>
        <w:snapToGrid w:val="0"/>
        <w:spacing w:line="420" w:lineRule="exact"/>
        <w:ind w:firstLine="480" w:firstLineChars="200"/>
        <w:rPr>
          <w:color w:val="000000"/>
          <w:sz w:val="24"/>
          <w:szCs w:val="24"/>
        </w:rPr>
      </w:pPr>
      <w:r>
        <w:rPr>
          <w:color w:val="000000"/>
          <w:sz w:val="24"/>
          <w:szCs w:val="24"/>
        </w:rPr>
        <w:t>6、服务缺陷视同货物缺陷和履约延期。</w:t>
      </w:r>
    </w:p>
    <w:p w14:paraId="524F1A9A">
      <w:pPr>
        <w:adjustRightInd w:val="0"/>
        <w:snapToGrid w:val="0"/>
        <w:spacing w:line="420" w:lineRule="exact"/>
        <w:ind w:firstLine="480" w:firstLineChars="200"/>
        <w:rPr>
          <w:rFonts w:eastAsia="黑体"/>
          <w:color w:val="000000"/>
          <w:sz w:val="24"/>
          <w:szCs w:val="24"/>
        </w:rPr>
      </w:pPr>
      <w:r>
        <w:rPr>
          <w:rFonts w:eastAsia="黑体"/>
          <w:color w:val="000000"/>
          <w:sz w:val="24"/>
          <w:szCs w:val="24"/>
        </w:rPr>
        <w:t>四、售后服务</w:t>
      </w:r>
    </w:p>
    <w:p w14:paraId="388D0D80">
      <w:pPr>
        <w:adjustRightInd w:val="0"/>
        <w:snapToGrid w:val="0"/>
        <w:spacing w:line="420" w:lineRule="exact"/>
        <w:ind w:firstLine="480" w:firstLineChars="200"/>
        <w:rPr>
          <w:color w:val="000000"/>
          <w:sz w:val="24"/>
          <w:szCs w:val="24"/>
        </w:rPr>
      </w:pPr>
      <w:r>
        <w:rPr>
          <w:color w:val="000000"/>
          <w:sz w:val="24"/>
          <w:szCs w:val="24"/>
        </w:rPr>
        <w:t>1、卖方提供的货物涉及的所有售后服务均由卖方负责。如果发生问题并且收到通知，卖方应当在2小时内予以答复。</w:t>
      </w:r>
    </w:p>
    <w:p w14:paraId="7034E1DE">
      <w:pPr>
        <w:adjustRightInd w:val="0"/>
        <w:snapToGrid w:val="0"/>
        <w:spacing w:line="420" w:lineRule="exact"/>
        <w:ind w:firstLine="480" w:firstLineChars="200"/>
        <w:rPr>
          <w:color w:val="000000"/>
          <w:sz w:val="24"/>
          <w:szCs w:val="24"/>
        </w:rPr>
      </w:pPr>
      <w:r>
        <w:rPr>
          <w:color w:val="000000"/>
          <w:sz w:val="24"/>
          <w:szCs w:val="24"/>
        </w:rPr>
        <w:t>2、如发现所提供的货物存在问题，需要卖方解决或配合解决时：在质保期之内，应在接到通知后</w:t>
      </w:r>
      <w:r>
        <w:rPr>
          <w:color w:val="000000"/>
          <w:sz w:val="24"/>
          <w:szCs w:val="24"/>
          <w:u w:val="single"/>
          <w:shd w:val="pct10" w:color="auto" w:fill="FFFFFF"/>
        </w:rPr>
        <w:t xml:space="preserve">  24   </w:t>
      </w:r>
      <w:r>
        <w:rPr>
          <w:color w:val="000000"/>
          <w:sz w:val="24"/>
          <w:szCs w:val="24"/>
        </w:rPr>
        <w:t>小时内派有关人员到达现场；在质保期之外，应在接到通知后</w:t>
      </w:r>
      <w:r>
        <w:rPr>
          <w:color w:val="000000"/>
          <w:sz w:val="24"/>
          <w:szCs w:val="24"/>
          <w:u w:val="single"/>
          <w:shd w:val="pct10" w:color="auto" w:fill="FFFFFF"/>
        </w:rPr>
        <w:t xml:space="preserve">  72   </w:t>
      </w:r>
      <w:r>
        <w:rPr>
          <w:color w:val="000000"/>
          <w:sz w:val="24"/>
          <w:szCs w:val="24"/>
        </w:rPr>
        <w:t>小时内派有关人员到达现场。</w:t>
      </w:r>
    </w:p>
    <w:p w14:paraId="345E7C25">
      <w:pPr>
        <w:adjustRightInd w:val="0"/>
        <w:snapToGrid w:val="0"/>
        <w:spacing w:line="420" w:lineRule="exact"/>
        <w:ind w:firstLine="480" w:firstLineChars="200"/>
        <w:rPr>
          <w:color w:val="000000"/>
          <w:sz w:val="24"/>
          <w:szCs w:val="24"/>
        </w:rPr>
      </w:pPr>
      <w:r>
        <w:rPr>
          <w:color w:val="000000"/>
          <w:sz w:val="24"/>
          <w:szCs w:val="24"/>
        </w:rPr>
        <w:t>3、卖方派往买方使用现场的人员，应具有较高的业务素质；现场解决问题时，不得无故拖延或推迟，应为买方提供最佳的服务。</w:t>
      </w:r>
    </w:p>
    <w:p w14:paraId="71E22DB6">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五、其它服务</w:t>
      </w:r>
    </w:p>
    <w:p w14:paraId="62A1F004">
      <w:pPr>
        <w:adjustRightInd w:val="0"/>
        <w:snapToGrid w:val="0"/>
        <w:spacing w:line="420" w:lineRule="exact"/>
        <w:ind w:firstLine="480" w:firstLineChars="200"/>
        <w:rPr>
          <w:color w:val="000000"/>
          <w:sz w:val="24"/>
          <w:szCs w:val="24"/>
        </w:rPr>
      </w:pPr>
      <w:r>
        <w:rPr>
          <w:color w:val="000000"/>
          <w:sz w:val="24"/>
          <w:szCs w:val="24"/>
        </w:rPr>
        <w:t>1、若卖方所提供货物有需要进口的，卖方一般应自行、自费办理；必要时，买卖双方共同办理。</w:t>
      </w:r>
    </w:p>
    <w:p w14:paraId="571D979A">
      <w:pPr>
        <w:adjustRightInd w:val="0"/>
        <w:snapToGrid w:val="0"/>
        <w:spacing w:line="420" w:lineRule="exact"/>
        <w:ind w:firstLine="480" w:firstLineChars="200"/>
        <w:rPr>
          <w:color w:val="000000"/>
          <w:sz w:val="24"/>
          <w:szCs w:val="24"/>
        </w:rPr>
      </w:pPr>
      <w:r>
        <w:rPr>
          <w:color w:val="000000"/>
          <w:sz w:val="24"/>
          <w:szCs w:val="24"/>
        </w:rPr>
        <w:t>2、除招标文件、投标文件、答疑文件、技术协议、合同等约定之外，卖方应免费负责必要的或强制性的货物的检验、试验、化验等直接费用。</w:t>
      </w:r>
    </w:p>
    <w:p w14:paraId="492E4675">
      <w:pPr>
        <w:spacing w:line="420" w:lineRule="exact"/>
        <w:ind w:firstLine="480" w:firstLineChars="200"/>
        <w:rPr>
          <w:color w:val="000000"/>
          <w:sz w:val="24"/>
          <w:szCs w:val="24"/>
        </w:rPr>
      </w:pPr>
      <w:r>
        <w:rPr>
          <w:color w:val="000000"/>
          <w:sz w:val="24"/>
          <w:szCs w:val="24"/>
        </w:rPr>
        <w:t>3、本章节条款所列“免费”，并非指定不可收费，而是指招标文件、投标文件、答疑文件、技术交流文件、技术协议书和合同等范围之外，投标方不可另行收取的费用。</w:t>
      </w:r>
    </w:p>
    <w:p w14:paraId="3F5DA27F">
      <w:pPr>
        <w:pStyle w:val="131"/>
        <w:rPr>
          <w:rFonts w:hint="eastAsia"/>
        </w:rPr>
      </w:pPr>
      <w:r>
        <w:rPr>
          <w:rFonts w:ascii="宋体" w:hAnsi="宋体"/>
        </w:rPr>
        <w:br w:type="page"/>
      </w:r>
      <w:bookmarkStart w:id="74" w:name="_Toc465187646"/>
      <w:r>
        <w:rPr>
          <w:rFonts w:hint="eastAsia"/>
        </w:rPr>
        <w:t>第</w:t>
      </w:r>
      <w:r>
        <w:rPr>
          <w:rFonts w:hint="eastAsia"/>
          <w:lang w:val="en-US" w:eastAsia="zh-CN"/>
        </w:rPr>
        <w:t>六</w:t>
      </w:r>
      <w:r>
        <w:rPr>
          <w:rFonts w:hint="eastAsia"/>
        </w:rPr>
        <w:t>章  预验收和终验收</w:t>
      </w:r>
      <w:bookmarkEnd w:id="74"/>
    </w:p>
    <w:p w14:paraId="6E45493E">
      <w:pPr>
        <w:spacing w:line="420" w:lineRule="exact"/>
        <w:ind w:firstLine="480" w:firstLineChars="200"/>
        <w:rPr>
          <w:rFonts w:eastAsia="黑体"/>
          <w:color w:val="000000"/>
          <w:sz w:val="24"/>
          <w:szCs w:val="24"/>
        </w:rPr>
      </w:pPr>
      <w:r>
        <w:rPr>
          <w:rFonts w:eastAsia="黑体"/>
          <w:color w:val="000000"/>
          <w:sz w:val="24"/>
          <w:szCs w:val="24"/>
        </w:rPr>
        <w:t>一、验收依据和验收标准</w:t>
      </w:r>
    </w:p>
    <w:p w14:paraId="2C891C80">
      <w:pPr>
        <w:spacing w:line="420" w:lineRule="exact"/>
        <w:ind w:firstLine="480" w:firstLineChars="200"/>
        <w:rPr>
          <w:color w:val="000000"/>
          <w:sz w:val="24"/>
          <w:szCs w:val="24"/>
        </w:rPr>
      </w:pPr>
      <w:r>
        <w:rPr>
          <w:color w:val="000000"/>
          <w:sz w:val="24"/>
          <w:szCs w:val="24"/>
        </w:rPr>
        <w:t>1、验收标准一般以技术协议书和合同规定验收。无论技术协议书和合同，是否全部并准确列明验收所涉及的相关标准，均作为验收标准之一。</w:t>
      </w:r>
    </w:p>
    <w:p w14:paraId="34FA21A7">
      <w:pPr>
        <w:adjustRightInd w:val="0"/>
        <w:snapToGrid w:val="0"/>
        <w:spacing w:line="420" w:lineRule="exact"/>
        <w:ind w:firstLine="480" w:firstLineChars="200"/>
        <w:rPr>
          <w:color w:val="000000"/>
          <w:sz w:val="24"/>
          <w:szCs w:val="24"/>
        </w:rPr>
      </w:pPr>
      <w:r>
        <w:rPr>
          <w:color w:val="000000"/>
          <w:sz w:val="24"/>
          <w:szCs w:val="24"/>
        </w:rPr>
        <w:t>2、如果验收过程中，发现招标文件、投标文件、答疑文件、技术交流文件等与技术协议书、合同存在差异，原则上以涉及条款中对买方最有利条款为验收依据。</w:t>
      </w:r>
    </w:p>
    <w:p w14:paraId="6393FD1B">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二、检验</w:t>
      </w:r>
    </w:p>
    <w:p w14:paraId="095098C4">
      <w:pPr>
        <w:adjustRightInd w:val="0"/>
        <w:snapToGrid w:val="0"/>
        <w:spacing w:line="420" w:lineRule="exact"/>
        <w:ind w:firstLine="480" w:firstLineChars="200"/>
        <w:rPr>
          <w:color w:val="000000"/>
          <w:sz w:val="24"/>
          <w:szCs w:val="24"/>
        </w:rPr>
      </w:pPr>
      <w:r>
        <w:rPr>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31093B10">
      <w:pPr>
        <w:adjustRightInd w:val="0"/>
        <w:snapToGrid w:val="0"/>
        <w:spacing w:line="420" w:lineRule="exact"/>
        <w:ind w:firstLine="480" w:firstLineChars="200"/>
        <w:rPr>
          <w:color w:val="000000"/>
          <w:sz w:val="24"/>
          <w:szCs w:val="24"/>
        </w:rPr>
      </w:pPr>
      <w:r>
        <w:rPr>
          <w:color w:val="000000"/>
          <w:sz w:val="24"/>
          <w:szCs w:val="24"/>
        </w:rPr>
        <w:t>1、国产货物的检验一般由买卖双方共同进行或按照合同要求进行。</w:t>
      </w:r>
    </w:p>
    <w:p w14:paraId="14875B5F">
      <w:pPr>
        <w:adjustRightInd w:val="0"/>
        <w:snapToGrid w:val="0"/>
        <w:spacing w:line="420" w:lineRule="exact"/>
        <w:ind w:firstLine="480" w:firstLineChars="200"/>
        <w:rPr>
          <w:color w:val="000000"/>
          <w:sz w:val="24"/>
          <w:szCs w:val="24"/>
        </w:rPr>
      </w:pPr>
      <w:r>
        <w:rPr>
          <w:color w:val="000000"/>
          <w:sz w:val="24"/>
          <w:szCs w:val="24"/>
        </w:rPr>
        <w:t>2、进口货物的检验，卖方需要按照下述要求进行：</w:t>
      </w:r>
    </w:p>
    <w:p w14:paraId="5DA2002E">
      <w:pPr>
        <w:adjustRightInd w:val="0"/>
        <w:snapToGrid w:val="0"/>
        <w:spacing w:line="420" w:lineRule="exact"/>
        <w:ind w:firstLine="480" w:firstLineChars="200"/>
        <w:rPr>
          <w:color w:val="000000"/>
          <w:sz w:val="24"/>
          <w:szCs w:val="24"/>
        </w:rPr>
      </w:pPr>
      <w:r>
        <w:rPr>
          <w:color w:val="000000"/>
          <w:sz w:val="24"/>
          <w:szCs w:val="24"/>
        </w:rPr>
        <w:t>2.1  进口货物发货前，应对货物的质量、型号、规格、性能和数量/重量作精密、全面的检验，并出具证明书，证明所供货物符合合同规定。</w:t>
      </w:r>
    </w:p>
    <w:p w14:paraId="79C75B9E">
      <w:pPr>
        <w:adjustRightInd w:val="0"/>
        <w:snapToGrid w:val="0"/>
        <w:spacing w:line="420" w:lineRule="exact"/>
        <w:ind w:firstLine="480" w:firstLineChars="200"/>
        <w:rPr>
          <w:color w:val="000000"/>
          <w:sz w:val="24"/>
          <w:szCs w:val="24"/>
        </w:rPr>
      </w:pPr>
      <w:r>
        <w:rPr>
          <w:color w:val="000000"/>
          <w:sz w:val="24"/>
          <w:szCs w:val="24"/>
        </w:rPr>
        <w:t>2.2  应依据合同规定的要求，提供买卖双方达成一致的货物的验收标准和装箱单，作为买方检验的依据。</w:t>
      </w:r>
    </w:p>
    <w:p w14:paraId="1AD1FA12">
      <w:pPr>
        <w:adjustRightInd w:val="0"/>
        <w:snapToGrid w:val="0"/>
        <w:spacing w:line="420" w:lineRule="exact"/>
        <w:ind w:firstLine="480" w:firstLineChars="200"/>
        <w:rPr>
          <w:color w:val="000000"/>
          <w:sz w:val="24"/>
          <w:szCs w:val="24"/>
        </w:rPr>
      </w:pPr>
      <w:r>
        <w:rPr>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48512A4A">
      <w:pPr>
        <w:adjustRightInd w:val="0"/>
        <w:snapToGrid w:val="0"/>
        <w:spacing w:line="420" w:lineRule="exact"/>
        <w:ind w:firstLine="480" w:firstLineChars="200"/>
        <w:rPr>
          <w:rFonts w:hint="eastAsia" w:ascii="黑体" w:hAnsi="宋体" w:eastAsia="黑体"/>
          <w:color w:val="000000"/>
          <w:sz w:val="24"/>
          <w:szCs w:val="24"/>
        </w:rPr>
      </w:pPr>
      <w:r>
        <w:rPr>
          <w:rFonts w:hint="eastAsia" w:ascii="黑体" w:hAnsi="宋体" w:eastAsia="黑体"/>
          <w:color w:val="000000"/>
          <w:sz w:val="24"/>
          <w:szCs w:val="24"/>
        </w:rPr>
        <w:t>三、验收基本条件</w:t>
      </w:r>
    </w:p>
    <w:p w14:paraId="4014739E">
      <w:pPr>
        <w:adjustRightInd w:val="0"/>
        <w:snapToGrid w:val="0"/>
        <w:spacing w:line="360" w:lineRule="auto"/>
        <w:ind w:firstLine="480" w:firstLineChars="200"/>
        <w:rPr>
          <w:rFonts w:cs="宋体"/>
          <w:color w:val="000000"/>
          <w:sz w:val="24"/>
          <w:szCs w:val="24"/>
        </w:rPr>
      </w:pPr>
      <w:r>
        <w:rPr>
          <w:rFonts w:hint="eastAsia" w:hAnsi="宋体" w:cs="宋体"/>
          <w:color w:val="000000"/>
          <w:sz w:val="24"/>
          <w:szCs w:val="24"/>
        </w:rPr>
        <w:t>买卖双方按照合同约定执行了合同，同时货物完成了试运行并经检验合格，则具备验收条件。</w:t>
      </w:r>
    </w:p>
    <w:p w14:paraId="0F9DFC21">
      <w:pPr>
        <w:spacing w:line="360" w:lineRule="auto"/>
        <w:ind w:firstLine="480" w:firstLineChars="200"/>
        <w:rPr>
          <w:rFonts w:hint="eastAsia"/>
          <w:sz w:val="24"/>
          <w:szCs w:val="24"/>
        </w:rPr>
      </w:pPr>
      <w:r>
        <w:rPr>
          <w:rFonts w:hint="eastAsia"/>
          <w:sz w:val="24"/>
          <w:szCs w:val="24"/>
        </w:rPr>
        <w:t>1、验收一般条件</w:t>
      </w:r>
    </w:p>
    <w:p w14:paraId="51211210">
      <w:pPr>
        <w:spacing w:line="360" w:lineRule="auto"/>
        <w:ind w:firstLine="480" w:firstLineChars="200"/>
        <w:rPr>
          <w:rFonts w:hint="eastAsia"/>
          <w:sz w:val="24"/>
          <w:szCs w:val="24"/>
        </w:rPr>
      </w:pPr>
      <w:r>
        <w:rPr>
          <w:rFonts w:hint="eastAsia"/>
          <w:sz w:val="24"/>
          <w:szCs w:val="24"/>
        </w:rPr>
        <w:t>1.1  卖方已经按照“供货范围”要求提供了验收资料，并且资料齐全、完整和有效。</w:t>
      </w:r>
    </w:p>
    <w:p w14:paraId="5D4F930D">
      <w:pPr>
        <w:spacing w:line="360" w:lineRule="auto"/>
        <w:ind w:firstLine="480" w:firstLineChars="200"/>
        <w:rPr>
          <w:rFonts w:hint="eastAsia"/>
          <w:sz w:val="24"/>
          <w:szCs w:val="24"/>
        </w:rPr>
      </w:pPr>
      <w:r>
        <w:rPr>
          <w:rFonts w:hint="eastAsia"/>
          <w:sz w:val="24"/>
          <w:szCs w:val="24"/>
        </w:rPr>
        <w:t>1.2  货物安装调试完毕，</w:t>
      </w:r>
      <w:r>
        <w:rPr>
          <w:rFonts w:hint="eastAsia"/>
          <w:sz w:val="24"/>
          <w:szCs w:val="24"/>
          <w:lang w:val="en-US" w:eastAsia="zh-CN"/>
        </w:rPr>
        <w:t>在正常工况下运行30日</w:t>
      </w:r>
      <w:r>
        <w:rPr>
          <w:rFonts w:hint="eastAsia"/>
          <w:sz w:val="24"/>
          <w:szCs w:val="24"/>
        </w:rPr>
        <w:t>。</w:t>
      </w:r>
    </w:p>
    <w:p w14:paraId="1C7BDB7A">
      <w:pPr>
        <w:spacing w:line="360" w:lineRule="auto"/>
        <w:ind w:firstLine="480" w:firstLineChars="200"/>
        <w:rPr>
          <w:rFonts w:hint="eastAsia"/>
          <w:sz w:val="24"/>
          <w:szCs w:val="24"/>
        </w:rPr>
      </w:pPr>
      <w:r>
        <w:rPr>
          <w:rFonts w:hint="eastAsia"/>
          <w:sz w:val="24"/>
          <w:szCs w:val="24"/>
        </w:rPr>
        <w:t>1.3  货物正常运行时，噪声等环境影响因素满足国家和当地环保主管部门规定，安全措施落实、有效。</w:t>
      </w:r>
    </w:p>
    <w:p w14:paraId="415B6B60">
      <w:pPr>
        <w:spacing w:line="360" w:lineRule="auto"/>
        <w:ind w:firstLine="480" w:firstLineChars="200"/>
        <w:rPr>
          <w:rFonts w:hint="eastAsia"/>
          <w:sz w:val="24"/>
          <w:szCs w:val="24"/>
        </w:rPr>
      </w:pPr>
      <w:r>
        <w:rPr>
          <w:rFonts w:hint="eastAsia"/>
          <w:sz w:val="24"/>
          <w:szCs w:val="24"/>
        </w:rPr>
        <w:t>1.</w:t>
      </w:r>
      <w:r>
        <w:rPr>
          <w:rFonts w:hint="eastAsia"/>
          <w:sz w:val="24"/>
          <w:szCs w:val="24"/>
          <w:lang w:val="en-US" w:eastAsia="zh-CN"/>
        </w:rPr>
        <w:t>4</w:t>
      </w:r>
      <w:r>
        <w:rPr>
          <w:rFonts w:hint="eastAsia"/>
          <w:sz w:val="24"/>
          <w:szCs w:val="24"/>
        </w:rPr>
        <w:t xml:space="preserve">  试运行期间或之后无维修、调整等行为（特殊情况除外）。</w:t>
      </w:r>
    </w:p>
    <w:p w14:paraId="52CB0046">
      <w:pPr>
        <w:spacing w:line="360" w:lineRule="auto"/>
        <w:ind w:firstLine="480" w:firstLineChars="200"/>
        <w:rPr>
          <w:rFonts w:hint="eastAsia"/>
          <w:sz w:val="24"/>
          <w:szCs w:val="24"/>
        </w:rPr>
      </w:pPr>
      <w:r>
        <w:rPr>
          <w:rFonts w:hint="eastAsia"/>
          <w:sz w:val="24"/>
          <w:szCs w:val="24"/>
        </w:rPr>
        <w:t>1.</w:t>
      </w:r>
      <w:r>
        <w:rPr>
          <w:rFonts w:hint="eastAsia"/>
          <w:sz w:val="24"/>
          <w:szCs w:val="24"/>
          <w:lang w:val="en-US" w:eastAsia="zh-CN"/>
        </w:rPr>
        <w:t>5</w:t>
      </w:r>
      <w:r>
        <w:rPr>
          <w:rFonts w:hint="eastAsia"/>
          <w:sz w:val="24"/>
          <w:szCs w:val="24"/>
        </w:rPr>
        <w:t xml:space="preserve">  货物</w:t>
      </w:r>
      <w:r>
        <w:rPr>
          <w:rFonts w:hint="eastAsia"/>
          <w:sz w:val="24"/>
          <w:szCs w:val="24"/>
          <w:lang w:val="en-US" w:eastAsia="zh-CN"/>
        </w:rPr>
        <w:t>规格型号</w:t>
      </w:r>
      <w:r>
        <w:rPr>
          <w:rFonts w:hint="eastAsia"/>
          <w:sz w:val="24"/>
          <w:szCs w:val="24"/>
        </w:rPr>
        <w:t>、技术性能等，达到签定的技术协议书和合同规定的终验收标准。</w:t>
      </w:r>
    </w:p>
    <w:p w14:paraId="3B9681A5">
      <w:pPr>
        <w:spacing w:line="360" w:lineRule="auto"/>
        <w:ind w:firstLine="480" w:firstLineChars="200"/>
        <w:rPr>
          <w:rFonts w:hint="eastAsia"/>
          <w:sz w:val="24"/>
          <w:szCs w:val="24"/>
        </w:rPr>
      </w:pPr>
      <w:r>
        <w:rPr>
          <w:rFonts w:hint="eastAsia"/>
          <w:sz w:val="24"/>
          <w:szCs w:val="24"/>
        </w:rPr>
        <w:t>2、验收基本要求</w:t>
      </w:r>
    </w:p>
    <w:p w14:paraId="5561BE44">
      <w:pPr>
        <w:spacing w:line="360" w:lineRule="auto"/>
        <w:ind w:firstLine="480" w:firstLineChars="200"/>
        <w:rPr>
          <w:rFonts w:hint="eastAsia"/>
          <w:sz w:val="24"/>
          <w:szCs w:val="24"/>
        </w:rPr>
      </w:pPr>
      <w:r>
        <w:rPr>
          <w:rFonts w:hint="eastAsia"/>
          <w:sz w:val="24"/>
          <w:szCs w:val="24"/>
        </w:rPr>
        <w:t>2.1  货物允许情况下，一般先进行</w:t>
      </w:r>
      <w:r>
        <w:rPr>
          <w:rFonts w:hint="eastAsia"/>
          <w:sz w:val="24"/>
          <w:szCs w:val="24"/>
          <w:lang w:val="en-US" w:eastAsia="zh-CN"/>
        </w:rPr>
        <w:t>行车无载荷运行3次</w:t>
      </w:r>
      <w:r>
        <w:rPr>
          <w:rFonts w:hint="eastAsia"/>
          <w:sz w:val="24"/>
          <w:szCs w:val="24"/>
        </w:rPr>
        <w:t>，然后再进行负荷运行</w:t>
      </w:r>
      <w:r>
        <w:rPr>
          <w:rFonts w:hint="eastAsia"/>
          <w:sz w:val="24"/>
          <w:szCs w:val="24"/>
          <w:lang w:val="en-US" w:eastAsia="zh-CN"/>
        </w:rPr>
        <w:t>3次，验证各个行车最大起重吨数</w:t>
      </w:r>
      <w:r>
        <w:rPr>
          <w:rFonts w:hint="eastAsia"/>
          <w:sz w:val="24"/>
          <w:szCs w:val="24"/>
        </w:rPr>
        <w:t>。</w:t>
      </w:r>
    </w:p>
    <w:p w14:paraId="0F5D8D38">
      <w:pPr>
        <w:spacing w:line="360" w:lineRule="auto"/>
        <w:ind w:firstLine="480" w:firstLineChars="200"/>
        <w:rPr>
          <w:rFonts w:hint="eastAsia"/>
          <w:sz w:val="24"/>
          <w:szCs w:val="24"/>
        </w:rPr>
      </w:pPr>
      <w:r>
        <w:rPr>
          <w:rFonts w:hint="eastAsia"/>
          <w:sz w:val="24"/>
          <w:szCs w:val="24"/>
        </w:rPr>
        <w:t>2.2  出现下列问题之一，视作验收失败：</w:t>
      </w:r>
    </w:p>
    <w:p w14:paraId="088B794E">
      <w:pPr>
        <w:spacing w:line="360" w:lineRule="auto"/>
        <w:ind w:firstLine="480" w:firstLineChars="200"/>
        <w:rPr>
          <w:rFonts w:hint="eastAsia"/>
          <w:sz w:val="24"/>
          <w:szCs w:val="24"/>
        </w:rPr>
      </w:pPr>
      <w:r>
        <w:rPr>
          <w:rFonts w:hint="eastAsia"/>
          <w:sz w:val="24"/>
          <w:szCs w:val="24"/>
        </w:rPr>
        <w:t>2.2.1  在整个验收过程中发生关键零部件损坏或重大故障；</w:t>
      </w:r>
    </w:p>
    <w:p w14:paraId="6DDC2324">
      <w:pPr>
        <w:spacing w:line="360" w:lineRule="auto"/>
        <w:ind w:firstLine="480" w:firstLineChars="200"/>
        <w:rPr>
          <w:rFonts w:hint="eastAsia"/>
          <w:sz w:val="24"/>
          <w:szCs w:val="24"/>
        </w:rPr>
      </w:pPr>
      <w:r>
        <w:rPr>
          <w:rFonts w:hint="eastAsia"/>
          <w:sz w:val="24"/>
          <w:szCs w:val="24"/>
        </w:rPr>
        <w:t>2.2.2  一般性故障超过 2 次；</w:t>
      </w:r>
    </w:p>
    <w:p w14:paraId="019EA3D6">
      <w:pPr>
        <w:spacing w:line="360" w:lineRule="auto"/>
        <w:ind w:firstLine="480" w:firstLineChars="200"/>
        <w:rPr>
          <w:rFonts w:hint="eastAsia"/>
          <w:sz w:val="24"/>
          <w:szCs w:val="24"/>
        </w:rPr>
      </w:pPr>
      <w:r>
        <w:rPr>
          <w:rFonts w:hint="eastAsia"/>
          <w:sz w:val="24"/>
          <w:szCs w:val="24"/>
        </w:rPr>
        <w:t>2.2.3  所有出现的维修调整，每次时间均超过90分钟；所有维修调整时间的总和超过总运行时间的 5%；</w:t>
      </w:r>
    </w:p>
    <w:p w14:paraId="1CC21FF7">
      <w:pPr>
        <w:spacing w:line="360" w:lineRule="auto"/>
        <w:ind w:firstLine="480" w:firstLineChars="200"/>
        <w:rPr>
          <w:rFonts w:hint="eastAsia"/>
          <w:sz w:val="24"/>
          <w:szCs w:val="24"/>
        </w:rPr>
      </w:pPr>
      <w:r>
        <w:rPr>
          <w:rFonts w:hint="eastAsia"/>
          <w:sz w:val="24"/>
          <w:szCs w:val="24"/>
        </w:rPr>
        <w:t>2.2.4  更换的零部件货值超过总货值的3%。</w:t>
      </w:r>
    </w:p>
    <w:p w14:paraId="1B4A986D">
      <w:pPr>
        <w:spacing w:line="360" w:lineRule="auto"/>
        <w:ind w:firstLine="480" w:firstLineChars="200"/>
        <w:rPr>
          <w:rFonts w:hint="eastAsia"/>
          <w:sz w:val="24"/>
          <w:szCs w:val="24"/>
        </w:rPr>
      </w:pPr>
      <w:r>
        <w:rPr>
          <w:rFonts w:hint="eastAsia"/>
          <w:sz w:val="24"/>
          <w:szCs w:val="24"/>
        </w:rPr>
        <w:t>2.3  累计负载运行实际性能（或生产率）达到合同规定；</w:t>
      </w:r>
    </w:p>
    <w:p w14:paraId="621E9FA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2.4  验收原则上要求一次完成。若一次验收不成功，最多允许两次；如果出现第三次验收失败，重新作价或退货；</w:t>
      </w:r>
    </w:p>
    <w:p w14:paraId="5344F515">
      <w:pPr>
        <w:pStyle w:val="2"/>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b w:val="0"/>
          <w:bCs w:val="0"/>
          <w:kern w:val="2"/>
          <w:sz w:val="24"/>
          <w:szCs w:val="24"/>
          <w:highlight w:val="yellow"/>
          <w:lang w:val="en-US" w:eastAsia="zh-CN" w:bidi="ar-SA"/>
        </w:rPr>
      </w:pPr>
      <w:r>
        <w:rPr>
          <w:rFonts w:hint="eastAsia" w:ascii="Times New Roman" w:hAnsi="Times New Roman" w:eastAsia="宋体" w:cs="Times New Roman"/>
          <w:b w:val="0"/>
          <w:bCs w:val="0"/>
          <w:kern w:val="2"/>
          <w:sz w:val="24"/>
          <w:szCs w:val="24"/>
          <w:highlight w:val="yellow"/>
          <w:lang w:val="en-US" w:eastAsia="zh-CN" w:bidi="ar-SA"/>
        </w:rPr>
        <w:t>2.5 特种设备的首次注册检定由厂家完成，招标方可以协助提供相关材料，特种设备注册检定证书等相关文件作为验收的必要材料。</w:t>
      </w:r>
    </w:p>
    <w:p w14:paraId="351641F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w:t>
      </w:r>
      <w:r>
        <w:rPr>
          <w:rFonts w:hint="eastAsia"/>
          <w:sz w:val="24"/>
          <w:szCs w:val="24"/>
          <w:lang w:val="en-US" w:eastAsia="zh-CN"/>
        </w:rPr>
        <w:t>6</w:t>
      </w:r>
      <w:r>
        <w:rPr>
          <w:rFonts w:hint="eastAsia"/>
          <w:sz w:val="24"/>
          <w:szCs w:val="24"/>
        </w:rPr>
        <w:t xml:space="preserve">  验收通过后买卖双方共同签署终验收报告，并移交、核对全部供货范围内物品。</w:t>
      </w:r>
    </w:p>
    <w:p w14:paraId="0FD2C5A4">
      <w:pPr>
        <w:pStyle w:val="131"/>
        <w:rPr>
          <w:rFonts w:hint="eastAsia"/>
        </w:rPr>
      </w:pPr>
      <w:r>
        <w:rPr>
          <w:rFonts w:ascii="宋体" w:hAnsi="宋体"/>
        </w:rPr>
        <w:br w:type="page"/>
      </w:r>
      <w:bookmarkStart w:id="75" w:name="_Toc465187647"/>
      <w:r>
        <w:rPr>
          <w:rFonts w:hint="eastAsia"/>
        </w:rPr>
        <w:t>第</w:t>
      </w:r>
      <w:r>
        <w:rPr>
          <w:rFonts w:hint="eastAsia"/>
          <w:lang w:val="en-US" w:eastAsia="zh-CN"/>
        </w:rPr>
        <w:t>七</w:t>
      </w:r>
      <w:r>
        <w:rPr>
          <w:rFonts w:hint="eastAsia"/>
        </w:rPr>
        <w:t>章  投标技术文件一般要求</w:t>
      </w:r>
      <w:bookmarkEnd w:id="75"/>
    </w:p>
    <w:p w14:paraId="376D0349">
      <w:pPr>
        <w:pStyle w:val="113"/>
        <w:rPr>
          <w:rFonts w:ascii="Times New Roman" w:hAnsi="Times New Roman"/>
        </w:rPr>
      </w:pPr>
      <w:r>
        <w:rPr>
          <w:rFonts w:ascii="Times New Roman" w:hAnsi="Times New Roman"/>
        </w:rPr>
        <w:t>一、技术文件一般内容要求</w:t>
      </w:r>
    </w:p>
    <w:p w14:paraId="41C225B6">
      <w:pPr>
        <w:adjustRightInd w:val="0"/>
        <w:snapToGrid w:val="0"/>
        <w:spacing w:line="420" w:lineRule="exact"/>
        <w:ind w:firstLine="480" w:firstLineChars="200"/>
        <w:rPr>
          <w:color w:val="000000"/>
          <w:sz w:val="24"/>
          <w:szCs w:val="24"/>
        </w:rPr>
      </w:pPr>
      <w:r>
        <w:rPr>
          <w:color w:val="000000"/>
          <w:sz w:val="24"/>
          <w:szCs w:val="24"/>
        </w:rPr>
        <w:t>1、投标方应认真阅读招标文件和本技术标书，并按要求编写投标技术文件。</w:t>
      </w:r>
    </w:p>
    <w:p w14:paraId="0B2D40E7">
      <w:pPr>
        <w:adjustRightInd w:val="0"/>
        <w:snapToGrid w:val="0"/>
        <w:spacing w:line="420" w:lineRule="exact"/>
        <w:ind w:firstLine="480" w:firstLineChars="200"/>
        <w:rPr>
          <w:color w:val="000000"/>
          <w:sz w:val="24"/>
          <w:szCs w:val="24"/>
        </w:rPr>
      </w:pPr>
      <w:r>
        <w:rPr>
          <w:color w:val="000000"/>
          <w:sz w:val="24"/>
          <w:szCs w:val="24"/>
        </w:rPr>
        <w:t>2、投标技术文件至少应对投标货物的功能用途、技术性能、质量标准、技术参数等作出详细说明。</w:t>
      </w:r>
    </w:p>
    <w:p w14:paraId="38DB3096">
      <w:pPr>
        <w:adjustRightInd w:val="0"/>
        <w:snapToGrid w:val="0"/>
        <w:spacing w:line="420" w:lineRule="exact"/>
        <w:ind w:firstLine="480" w:firstLineChars="200"/>
        <w:rPr>
          <w:color w:val="000000"/>
          <w:sz w:val="24"/>
          <w:szCs w:val="24"/>
        </w:rPr>
      </w:pPr>
      <w:r>
        <w:rPr>
          <w:color w:val="000000"/>
          <w:sz w:val="24"/>
          <w:szCs w:val="24"/>
        </w:rPr>
        <w:t>3、投标技术文件至少应根据投标货物的关键设备、总成、零部件或系统作出满足或优于招标文件要求的详细说明。</w:t>
      </w:r>
    </w:p>
    <w:p w14:paraId="5CA0D49F">
      <w:pPr>
        <w:spacing w:line="420" w:lineRule="exact"/>
        <w:ind w:firstLine="480" w:firstLineChars="200"/>
        <w:rPr>
          <w:color w:val="000000"/>
          <w:sz w:val="24"/>
          <w:szCs w:val="24"/>
        </w:rPr>
      </w:pPr>
      <w:r>
        <w:rPr>
          <w:color w:val="000000"/>
          <w:sz w:val="24"/>
          <w:szCs w:val="24"/>
        </w:rPr>
        <w:t>4、投标技术文件至少应按照招标文件要求（或投标方建议）列明备品备件、易损件和专用耗材明细。</w:t>
      </w:r>
    </w:p>
    <w:p w14:paraId="58D16489">
      <w:pPr>
        <w:spacing w:line="420" w:lineRule="exact"/>
        <w:ind w:firstLine="480" w:firstLineChars="200"/>
        <w:rPr>
          <w:color w:val="000000"/>
          <w:sz w:val="24"/>
          <w:szCs w:val="24"/>
        </w:rPr>
      </w:pPr>
      <w:r>
        <w:rPr>
          <w:color w:val="000000"/>
          <w:sz w:val="24"/>
          <w:szCs w:val="24"/>
        </w:rPr>
        <w:t>5、投标方应当而且必须分别说明所列备品备件、易损件和专用耗材的使用寿命（以有效工作小时数说明）。</w:t>
      </w:r>
    </w:p>
    <w:p w14:paraId="14313186">
      <w:pPr>
        <w:adjustRightInd w:val="0"/>
        <w:snapToGrid w:val="0"/>
        <w:spacing w:line="420" w:lineRule="exact"/>
        <w:ind w:firstLine="480" w:firstLineChars="200"/>
        <w:rPr>
          <w:color w:val="000000"/>
          <w:sz w:val="24"/>
          <w:szCs w:val="24"/>
        </w:rPr>
      </w:pPr>
      <w:r>
        <w:rPr>
          <w:color w:val="000000"/>
          <w:sz w:val="24"/>
          <w:szCs w:val="24"/>
        </w:rPr>
        <w:t>6、投标的货物，应当根据其配置和备品备件、易损件、专用耗材情况，尽可能详细且分类填入下表：</w:t>
      </w:r>
    </w:p>
    <w:p w14:paraId="3CE64397">
      <w:pPr>
        <w:adjustRightInd w:val="0"/>
        <w:snapToGrid w:val="0"/>
        <w:spacing w:line="420" w:lineRule="exact"/>
        <w:ind w:firstLine="480" w:firstLineChars="200"/>
        <w:rPr>
          <w:color w:val="000000"/>
          <w:sz w:val="24"/>
          <w:szCs w:val="24"/>
        </w:rPr>
      </w:pPr>
      <w:r>
        <w:rPr>
          <w:color w:val="000000"/>
          <w:sz w:val="24"/>
          <w:szCs w:val="24"/>
        </w:rPr>
        <w:t>6.1  备品备件、易损件和专用耗材明细表：</w:t>
      </w:r>
    </w:p>
    <w:p w14:paraId="64459881">
      <w:pPr>
        <w:adjustRightInd w:val="0"/>
        <w:snapToGrid w:val="0"/>
        <w:spacing w:line="420" w:lineRule="exact"/>
        <w:ind w:firstLine="1890" w:firstLineChars="900"/>
        <w:rPr>
          <w:color w:val="000000"/>
        </w:rPr>
      </w:pPr>
      <w:r>
        <w:rPr>
          <w:color w:val="000000"/>
        </w:rPr>
        <w:t>备品备件、易损件和专用耗材明细表             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6592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FC06709">
            <w:pPr>
              <w:adjustRightInd w:val="0"/>
              <w:snapToGrid w:val="0"/>
              <w:spacing w:line="360" w:lineRule="exact"/>
              <w:jc w:val="center"/>
              <w:rPr>
                <w:color w:val="000000"/>
              </w:rPr>
            </w:pPr>
            <w:r>
              <w:rPr>
                <w:color w:val="000000"/>
              </w:rPr>
              <w:t>序号</w:t>
            </w:r>
          </w:p>
        </w:tc>
        <w:tc>
          <w:tcPr>
            <w:tcW w:w="1924" w:type="dxa"/>
          </w:tcPr>
          <w:p w14:paraId="3E38FE0C">
            <w:pPr>
              <w:adjustRightInd w:val="0"/>
              <w:snapToGrid w:val="0"/>
              <w:spacing w:line="360" w:lineRule="exact"/>
              <w:jc w:val="center"/>
              <w:rPr>
                <w:color w:val="000000"/>
              </w:rPr>
            </w:pPr>
            <w:r>
              <w:rPr>
                <w:color w:val="000000"/>
              </w:rPr>
              <w:t>名称</w:t>
            </w:r>
          </w:p>
        </w:tc>
        <w:tc>
          <w:tcPr>
            <w:tcW w:w="1236" w:type="dxa"/>
          </w:tcPr>
          <w:p w14:paraId="422B97A4">
            <w:pPr>
              <w:adjustRightInd w:val="0"/>
              <w:snapToGrid w:val="0"/>
              <w:spacing w:line="360" w:lineRule="exact"/>
              <w:jc w:val="center"/>
              <w:rPr>
                <w:color w:val="000000"/>
              </w:rPr>
            </w:pPr>
            <w:r>
              <w:rPr>
                <w:color w:val="000000"/>
              </w:rPr>
              <w:t>型号规格</w:t>
            </w:r>
          </w:p>
        </w:tc>
        <w:tc>
          <w:tcPr>
            <w:tcW w:w="720" w:type="dxa"/>
          </w:tcPr>
          <w:p w14:paraId="1767CEDB">
            <w:pPr>
              <w:adjustRightInd w:val="0"/>
              <w:snapToGrid w:val="0"/>
              <w:spacing w:line="360" w:lineRule="exact"/>
              <w:jc w:val="center"/>
              <w:rPr>
                <w:color w:val="000000"/>
              </w:rPr>
            </w:pPr>
            <w:r>
              <w:rPr>
                <w:color w:val="000000"/>
              </w:rPr>
              <w:t>单位</w:t>
            </w:r>
          </w:p>
        </w:tc>
        <w:tc>
          <w:tcPr>
            <w:tcW w:w="720" w:type="dxa"/>
          </w:tcPr>
          <w:p w14:paraId="4F5F342F">
            <w:pPr>
              <w:adjustRightInd w:val="0"/>
              <w:snapToGrid w:val="0"/>
              <w:spacing w:line="360" w:lineRule="exact"/>
              <w:jc w:val="center"/>
              <w:rPr>
                <w:color w:val="000000"/>
              </w:rPr>
            </w:pPr>
            <w:r>
              <w:rPr>
                <w:color w:val="000000"/>
              </w:rPr>
              <w:t>数量</w:t>
            </w:r>
          </w:p>
        </w:tc>
        <w:tc>
          <w:tcPr>
            <w:tcW w:w="720" w:type="dxa"/>
          </w:tcPr>
          <w:p w14:paraId="0933C9AB">
            <w:pPr>
              <w:adjustRightInd w:val="0"/>
              <w:snapToGrid w:val="0"/>
              <w:spacing w:line="360" w:lineRule="exact"/>
              <w:jc w:val="center"/>
              <w:rPr>
                <w:color w:val="000000"/>
              </w:rPr>
            </w:pPr>
            <w:r>
              <w:rPr>
                <w:color w:val="000000"/>
              </w:rPr>
              <w:t>单价</w:t>
            </w:r>
          </w:p>
        </w:tc>
        <w:tc>
          <w:tcPr>
            <w:tcW w:w="720" w:type="dxa"/>
          </w:tcPr>
          <w:p w14:paraId="2461F600">
            <w:pPr>
              <w:adjustRightInd w:val="0"/>
              <w:snapToGrid w:val="0"/>
              <w:spacing w:line="360" w:lineRule="exact"/>
              <w:jc w:val="center"/>
              <w:rPr>
                <w:color w:val="000000"/>
              </w:rPr>
            </w:pPr>
            <w:r>
              <w:rPr>
                <w:color w:val="000000"/>
              </w:rPr>
              <w:t>总价</w:t>
            </w:r>
          </w:p>
        </w:tc>
        <w:tc>
          <w:tcPr>
            <w:tcW w:w="2235" w:type="dxa"/>
          </w:tcPr>
          <w:p w14:paraId="5C9441BD">
            <w:pPr>
              <w:adjustRightInd w:val="0"/>
              <w:snapToGrid w:val="0"/>
              <w:spacing w:line="360" w:lineRule="exact"/>
              <w:jc w:val="center"/>
              <w:rPr>
                <w:color w:val="000000"/>
              </w:rPr>
            </w:pPr>
            <w:r>
              <w:rPr>
                <w:color w:val="000000"/>
              </w:rPr>
              <w:t>制造商</w:t>
            </w:r>
          </w:p>
        </w:tc>
      </w:tr>
      <w:tr w14:paraId="1B83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959F6DD">
            <w:pPr>
              <w:adjustRightInd w:val="0"/>
              <w:snapToGrid w:val="0"/>
              <w:spacing w:line="360" w:lineRule="exact"/>
              <w:jc w:val="center"/>
              <w:rPr>
                <w:color w:val="000000"/>
              </w:rPr>
            </w:pPr>
          </w:p>
        </w:tc>
        <w:tc>
          <w:tcPr>
            <w:tcW w:w="1924" w:type="dxa"/>
          </w:tcPr>
          <w:p w14:paraId="2067B61A">
            <w:pPr>
              <w:adjustRightInd w:val="0"/>
              <w:snapToGrid w:val="0"/>
              <w:spacing w:line="360" w:lineRule="exact"/>
              <w:rPr>
                <w:color w:val="000000"/>
              </w:rPr>
            </w:pPr>
          </w:p>
        </w:tc>
        <w:tc>
          <w:tcPr>
            <w:tcW w:w="1236" w:type="dxa"/>
          </w:tcPr>
          <w:p w14:paraId="40C58717">
            <w:pPr>
              <w:adjustRightInd w:val="0"/>
              <w:snapToGrid w:val="0"/>
              <w:spacing w:line="360" w:lineRule="exact"/>
              <w:rPr>
                <w:color w:val="000000"/>
              </w:rPr>
            </w:pPr>
          </w:p>
        </w:tc>
        <w:tc>
          <w:tcPr>
            <w:tcW w:w="720" w:type="dxa"/>
          </w:tcPr>
          <w:p w14:paraId="1E472520">
            <w:pPr>
              <w:adjustRightInd w:val="0"/>
              <w:snapToGrid w:val="0"/>
              <w:spacing w:line="360" w:lineRule="exact"/>
              <w:jc w:val="center"/>
              <w:rPr>
                <w:color w:val="000000"/>
              </w:rPr>
            </w:pPr>
          </w:p>
        </w:tc>
        <w:tc>
          <w:tcPr>
            <w:tcW w:w="720" w:type="dxa"/>
          </w:tcPr>
          <w:p w14:paraId="2268EBCB">
            <w:pPr>
              <w:adjustRightInd w:val="0"/>
              <w:snapToGrid w:val="0"/>
              <w:spacing w:line="360" w:lineRule="exact"/>
              <w:jc w:val="center"/>
              <w:rPr>
                <w:color w:val="000000"/>
              </w:rPr>
            </w:pPr>
          </w:p>
        </w:tc>
        <w:tc>
          <w:tcPr>
            <w:tcW w:w="720" w:type="dxa"/>
          </w:tcPr>
          <w:p w14:paraId="0D5D9297">
            <w:pPr>
              <w:adjustRightInd w:val="0"/>
              <w:snapToGrid w:val="0"/>
              <w:spacing w:line="360" w:lineRule="exact"/>
              <w:jc w:val="center"/>
              <w:rPr>
                <w:color w:val="000000"/>
              </w:rPr>
            </w:pPr>
          </w:p>
        </w:tc>
        <w:tc>
          <w:tcPr>
            <w:tcW w:w="720" w:type="dxa"/>
          </w:tcPr>
          <w:p w14:paraId="6F7C66B0">
            <w:pPr>
              <w:adjustRightInd w:val="0"/>
              <w:snapToGrid w:val="0"/>
              <w:spacing w:line="360" w:lineRule="exact"/>
              <w:jc w:val="center"/>
              <w:rPr>
                <w:color w:val="000000"/>
              </w:rPr>
            </w:pPr>
          </w:p>
        </w:tc>
        <w:tc>
          <w:tcPr>
            <w:tcW w:w="2235" w:type="dxa"/>
          </w:tcPr>
          <w:p w14:paraId="19C6CD76">
            <w:pPr>
              <w:adjustRightInd w:val="0"/>
              <w:snapToGrid w:val="0"/>
              <w:spacing w:line="360" w:lineRule="exact"/>
              <w:rPr>
                <w:color w:val="000000"/>
              </w:rPr>
            </w:pPr>
          </w:p>
        </w:tc>
      </w:tr>
      <w:tr w14:paraId="798D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EE8CCD8">
            <w:pPr>
              <w:adjustRightInd w:val="0"/>
              <w:snapToGrid w:val="0"/>
              <w:spacing w:line="360" w:lineRule="exact"/>
              <w:jc w:val="center"/>
              <w:rPr>
                <w:color w:val="000000"/>
              </w:rPr>
            </w:pPr>
          </w:p>
        </w:tc>
        <w:tc>
          <w:tcPr>
            <w:tcW w:w="1924" w:type="dxa"/>
          </w:tcPr>
          <w:p w14:paraId="5FD202DB">
            <w:pPr>
              <w:adjustRightInd w:val="0"/>
              <w:snapToGrid w:val="0"/>
              <w:spacing w:line="360" w:lineRule="exact"/>
              <w:rPr>
                <w:color w:val="000000"/>
              </w:rPr>
            </w:pPr>
          </w:p>
        </w:tc>
        <w:tc>
          <w:tcPr>
            <w:tcW w:w="1236" w:type="dxa"/>
          </w:tcPr>
          <w:p w14:paraId="2CEE47C7">
            <w:pPr>
              <w:adjustRightInd w:val="0"/>
              <w:snapToGrid w:val="0"/>
              <w:spacing w:line="360" w:lineRule="exact"/>
              <w:rPr>
                <w:color w:val="000000"/>
              </w:rPr>
            </w:pPr>
          </w:p>
        </w:tc>
        <w:tc>
          <w:tcPr>
            <w:tcW w:w="720" w:type="dxa"/>
          </w:tcPr>
          <w:p w14:paraId="1D97ADED">
            <w:pPr>
              <w:adjustRightInd w:val="0"/>
              <w:snapToGrid w:val="0"/>
              <w:spacing w:line="360" w:lineRule="exact"/>
              <w:jc w:val="center"/>
              <w:rPr>
                <w:color w:val="000000"/>
              </w:rPr>
            </w:pPr>
          </w:p>
        </w:tc>
        <w:tc>
          <w:tcPr>
            <w:tcW w:w="720" w:type="dxa"/>
          </w:tcPr>
          <w:p w14:paraId="47F17304">
            <w:pPr>
              <w:adjustRightInd w:val="0"/>
              <w:snapToGrid w:val="0"/>
              <w:spacing w:line="360" w:lineRule="exact"/>
              <w:jc w:val="center"/>
              <w:rPr>
                <w:color w:val="000000"/>
              </w:rPr>
            </w:pPr>
          </w:p>
        </w:tc>
        <w:tc>
          <w:tcPr>
            <w:tcW w:w="720" w:type="dxa"/>
          </w:tcPr>
          <w:p w14:paraId="3C1777C2">
            <w:pPr>
              <w:adjustRightInd w:val="0"/>
              <w:snapToGrid w:val="0"/>
              <w:spacing w:line="360" w:lineRule="exact"/>
              <w:jc w:val="center"/>
              <w:rPr>
                <w:color w:val="000000"/>
              </w:rPr>
            </w:pPr>
          </w:p>
        </w:tc>
        <w:tc>
          <w:tcPr>
            <w:tcW w:w="720" w:type="dxa"/>
          </w:tcPr>
          <w:p w14:paraId="71B2E927">
            <w:pPr>
              <w:adjustRightInd w:val="0"/>
              <w:snapToGrid w:val="0"/>
              <w:spacing w:line="360" w:lineRule="exact"/>
              <w:jc w:val="center"/>
              <w:rPr>
                <w:color w:val="000000"/>
              </w:rPr>
            </w:pPr>
          </w:p>
        </w:tc>
        <w:tc>
          <w:tcPr>
            <w:tcW w:w="2235" w:type="dxa"/>
          </w:tcPr>
          <w:p w14:paraId="5C63838E">
            <w:pPr>
              <w:adjustRightInd w:val="0"/>
              <w:snapToGrid w:val="0"/>
              <w:spacing w:line="360" w:lineRule="exact"/>
              <w:rPr>
                <w:color w:val="000000"/>
              </w:rPr>
            </w:pPr>
          </w:p>
        </w:tc>
      </w:tr>
      <w:tr w14:paraId="781C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11B3C9F">
            <w:pPr>
              <w:adjustRightInd w:val="0"/>
              <w:snapToGrid w:val="0"/>
              <w:spacing w:line="360" w:lineRule="exact"/>
              <w:jc w:val="center"/>
              <w:rPr>
                <w:color w:val="000000"/>
              </w:rPr>
            </w:pPr>
          </w:p>
        </w:tc>
        <w:tc>
          <w:tcPr>
            <w:tcW w:w="1924" w:type="dxa"/>
          </w:tcPr>
          <w:p w14:paraId="3549965E">
            <w:pPr>
              <w:adjustRightInd w:val="0"/>
              <w:snapToGrid w:val="0"/>
              <w:spacing w:line="360" w:lineRule="exact"/>
              <w:rPr>
                <w:color w:val="000000"/>
              </w:rPr>
            </w:pPr>
          </w:p>
        </w:tc>
        <w:tc>
          <w:tcPr>
            <w:tcW w:w="1236" w:type="dxa"/>
          </w:tcPr>
          <w:p w14:paraId="76F85D03">
            <w:pPr>
              <w:adjustRightInd w:val="0"/>
              <w:snapToGrid w:val="0"/>
              <w:spacing w:line="360" w:lineRule="exact"/>
              <w:rPr>
                <w:color w:val="000000"/>
              </w:rPr>
            </w:pPr>
          </w:p>
        </w:tc>
        <w:tc>
          <w:tcPr>
            <w:tcW w:w="720" w:type="dxa"/>
          </w:tcPr>
          <w:p w14:paraId="14167165">
            <w:pPr>
              <w:adjustRightInd w:val="0"/>
              <w:snapToGrid w:val="0"/>
              <w:spacing w:line="360" w:lineRule="exact"/>
              <w:jc w:val="center"/>
              <w:rPr>
                <w:color w:val="000000"/>
              </w:rPr>
            </w:pPr>
          </w:p>
        </w:tc>
        <w:tc>
          <w:tcPr>
            <w:tcW w:w="720" w:type="dxa"/>
          </w:tcPr>
          <w:p w14:paraId="34DF4753">
            <w:pPr>
              <w:adjustRightInd w:val="0"/>
              <w:snapToGrid w:val="0"/>
              <w:spacing w:line="360" w:lineRule="exact"/>
              <w:jc w:val="center"/>
              <w:rPr>
                <w:color w:val="000000"/>
              </w:rPr>
            </w:pPr>
          </w:p>
        </w:tc>
        <w:tc>
          <w:tcPr>
            <w:tcW w:w="720" w:type="dxa"/>
          </w:tcPr>
          <w:p w14:paraId="51111336">
            <w:pPr>
              <w:adjustRightInd w:val="0"/>
              <w:snapToGrid w:val="0"/>
              <w:spacing w:line="360" w:lineRule="exact"/>
              <w:jc w:val="center"/>
              <w:rPr>
                <w:color w:val="000000"/>
              </w:rPr>
            </w:pPr>
          </w:p>
        </w:tc>
        <w:tc>
          <w:tcPr>
            <w:tcW w:w="720" w:type="dxa"/>
          </w:tcPr>
          <w:p w14:paraId="1C8247E6">
            <w:pPr>
              <w:adjustRightInd w:val="0"/>
              <w:snapToGrid w:val="0"/>
              <w:spacing w:line="360" w:lineRule="exact"/>
              <w:jc w:val="center"/>
              <w:rPr>
                <w:color w:val="000000"/>
              </w:rPr>
            </w:pPr>
          </w:p>
        </w:tc>
        <w:tc>
          <w:tcPr>
            <w:tcW w:w="2235" w:type="dxa"/>
          </w:tcPr>
          <w:p w14:paraId="339165DF">
            <w:pPr>
              <w:adjustRightInd w:val="0"/>
              <w:snapToGrid w:val="0"/>
              <w:spacing w:line="360" w:lineRule="exact"/>
              <w:rPr>
                <w:color w:val="000000"/>
              </w:rPr>
            </w:pPr>
          </w:p>
        </w:tc>
      </w:tr>
      <w:tr w14:paraId="52E6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F473318">
            <w:pPr>
              <w:adjustRightInd w:val="0"/>
              <w:snapToGrid w:val="0"/>
              <w:spacing w:line="360" w:lineRule="exact"/>
              <w:jc w:val="center"/>
              <w:rPr>
                <w:color w:val="000000"/>
              </w:rPr>
            </w:pPr>
          </w:p>
        </w:tc>
        <w:tc>
          <w:tcPr>
            <w:tcW w:w="1924" w:type="dxa"/>
          </w:tcPr>
          <w:p w14:paraId="3D80EE05">
            <w:pPr>
              <w:adjustRightInd w:val="0"/>
              <w:snapToGrid w:val="0"/>
              <w:spacing w:line="360" w:lineRule="exact"/>
              <w:rPr>
                <w:color w:val="000000"/>
              </w:rPr>
            </w:pPr>
          </w:p>
        </w:tc>
        <w:tc>
          <w:tcPr>
            <w:tcW w:w="1236" w:type="dxa"/>
          </w:tcPr>
          <w:p w14:paraId="231FF6A1">
            <w:pPr>
              <w:adjustRightInd w:val="0"/>
              <w:snapToGrid w:val="0"/>
              <w:spacing w:line="360" w:lineRule="exact"/>
              <w:rPr>
                <w:color w:val="000000"/>
              </w:rPr>
            </w:pPr>
          </w:p>
        </w:tc>
        <w:tc>
          <w:tcPr>
            <w:tcW w:w="720" w:type="dxa"/>
          </w:tcPr>
          <w:p w14:paraId="388EA7BF">
            <w:pPr>
              <w:adjustRightInd w:val="0"/>
              <w:snapToGrid w:val="0"/>
              <w:spacing w:line="360" w:lineRule="exact"/>
              <w:jc w:val="center"/>
              <w:rPr>
                <w:color w:val="000000"/>
              </w:rPr>
            </w:pPr>
          </w:p>
        </w:tc>
        <w:tc>
          <w:tcPr>
            <w:tcW w:w="720" w:type="dxa"/>
          </w:tcPr>
          <w:p w14:paraId="433B115F">
            <w:pPr>
              <w:adjustRightInd w:val="0"/>
              <w:snapToGrid w:val="0"/>
              <w:spacing w:line="360" w:lineRule="exact"/>
              <w:jc w:val="center"/>
              <w:rPr>
                <w:color w:val="000000"/>
              </w:rPr>
            </w:pPr>
          </w:p>
        </w:tc>
        <w:tc>
          <w:tcPr>
            <w:tcW w:w="720" w:type="dxa"/>
          </w:tcPr>
          <w:p w14:paraId="412FC452">
            <w:pPr>
              <w:adjustRightInd w:val="0"/>
              <w:snapToGrid w:val="0"/>
              <w:spacing w:line="360" w:lineRule="exact"/>
              <w:jc w:val="center"/>
              <w:rPr>
                <w:color w:val="000000"/>
              </w:rPr>
            </w:pPr>
          </w:p>
        </w:tc>
        <w:tc>
          <w:tcPr>
            <w:tcW w:w="720" w:type="dxa"/>
          </w:tcPr>
          <w:p w14:paraId="4B7BB4D5">
            <w:pPr>
              <w:adjustRightInd w:val="0"/>
              <w:snapToGrid w:val="0"/>
              <w:spacing w:line="360" w:lineRule="exact"/>
              <w:jc w:val="center"/>
              <w:rPr>
                <w:color w:val="000000"/>
              </w:rPr>
            </w:pPr>
          </w:p>
        </w:tc>
        <w:tc>
          <w:tcPr>
            <w:tcW w:w="2235" w:type="dxa"/>
          </w:tcPr>
          <w:p w14:paraId="7ABB7C75">
            <w:pPr>
              <w:adjustRightInd w:val="0"/>
              <w:snapToGrid w:val="0"/>
              <w:spacing w:line="360" w:lineRule="exact"/>
              <w:rPr>
                <w:color w:val="000000"/>
              </w:rPr>
            </w:pPr>
          </w:p>
        </w:tc>
      </w:tr>
      <w:tr w14:paraId="1718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0D39EAB">
            <w:pPr>
              <w:adjustRightInd w:val="0"/>
              <w:snapToGrid w:val="0"/>
              <w:spacing w:line="360" w:lineRule="exact"/>
              <w:jc w:val="center"/>
              <w:rPr>
                <w:color w:val="000000"/>
              </w:rPr>
            </w:pPr>
          </w:p>
        </w:tc>
        <w:tc>
          <w:tcPr>
            <w:tcW w:w="1924" w:type="dxa"/>
          </w:tcPr>
          <w:p w14:paraId="24C562F4">
            <w:pPr>
              <w:adjustRightInd w:val="0"/>
              <w:snapToGrid w:val="0"/>
              <w:spacing w:line="360" w:lineRule="exact"/>
              <w:rPr>
                <w:color w:val="000000"/>
              </w:rPr>
            </w:pPr>
          </w:p>
        </w:tc>
        <w:tc>
          <w:tcPr>
            <w:tcW w:w="1236" w:type="dxa"/>
          </w:tcPr>
          <w:p w14:paraId="00C8D1D3">
            <w:pPr>
              <w:adjustRightInd w:val="0"/>
              <w:snapToGrid w:val="0"/>
              <w:spacing w:line="360" w:lineRule="exact"/>
              <w:rPr>
                <w:color w:val="000000"/>
              </w:rPr>
            </w:pPr>
          </w:p>
        </w:tc>
        <w:tc>
          <w:tcPr>
            <w:tcW w:w="720" w:type="dxa"/>
          </w:tcPr>
          <w:p w14:paraId="375C5B06">
            <w:pPr>
              <w:adjustRightInd w:val="0"/>
              <w:snapToGrid w:val="0"/>
              <w:spacing w:line="360" w:lineRule="exact"/>
              <w:jc w:val="center"/>
              <w:rPr>
                <w:color w:val="000000"/>
              </w:rPr>
            </w:pPr>
          </w:p>
        </w:tc>
        <w:tc>
          <w:tcPr>
            <w:tcW w:w="720" w:type="dxa"/>
          </w:tcPr>
          <w:p w14:paraId="726EDA39">
            <w:pPr>
              <w:adjustRightInd w:val="0"/>
              <w:snapToGrid w:val="0"/>
              <w:spacing w:line="360" w:lineRule="exact"/>
              <w:jc w:val="center"/>
              <w:rPr>
                <w:color w:val="000000"/>
              </w:rPr>
            </w:pPr>
          </w:p>
        </w:tc>
        <w:tc>
          <w:tcPr>
            <w:tcW w:w="720" w:type="dxa"/>
          </w:tcPr>
          <w:p w14:paraId="09440D03">
            <w:pPr>
              <w:adjustRightInd w:val="0"/>
              <w:snapToGrid w:val="0"/>
              <w:spacing w:line="360" w:lineRule="exact"/>
              <w:jc w:val="center"/>
              <w:rPr>
                <w:color w:val="000000"/>
              </w:rPr>
            </w:pPr>
          </w:p>
        </w:tc>
        <w:tc>
          <w:tcPr>
            <w:tcW w:w="720" w:type="dxa"/>
          </w:tcPr>
          <w:p w14:paraId="2B6C7E4D">
            <w:pPr>
              <w:adjustRightInd w:val="0"/>
              <w:snapToGrid w:val="0"/>
              <w:spacing w:line="360" w:lineRule="exact"/>
              <w:jc w:val="center"/>
              <w:rPr>
                <w:color w:val="000000"/>
              </w:rPr>
            </w:pPr>
          </w:p>
        </w:tc>
        <w:tc>
          <w:tcPr>
            <w:tcW w:w="2235" w:type="dxa"/>
          </w:tcPr>
          <w:p w14:paraId="26D6A20C">
            <w:pPr>
              <w:adjustRightInd w:val="0"/>
              <w:snapToGrid w:val="0"/>
              <w:spacing w:line="360" w:lineRule="exact"/>
              <w:rPr>
                <w:color w:val="000000"/>
              </w:rPr>
            </w:pPr>
          </w:p>
        </w:tc>
      </w:tr>
      <w:tr w14:paraId="45CF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1793B4B">
            <w:pPr>
              <w:adjustRightInd w:val="0"/>
              <w:snapToGrid w:val="0"/>
              <w:spacing w:line="360" w:lineRule="exact"/>
              <w:jc w:val="center"/>
              <w:rPr>
                <w:color w:val="000000"/>
              </w:rPr>
            </w:pPr>
          </w:p>
        </w:tc>
        <w:tc>
          <w:tcPr>
            <w:tcW w:w="1924" w:type="dxa"/>
          </w:tcPr>
          <w:p w14:paraId="2CA624DD">
            <w:pPr>
              <w:adjustRightInd w:val="0"/>
              <w:snapToGrid w:val="0"/>
              <w:spacing w:line="360" w:lineRule="exact"/>
              <w:rPr>
                <w:color w:val="000000"/>
              </w:rPr>
            </w:pPr>
          </w:p>
        </w:tc>
        <w:tc>
          <w:tcPr>
            <w:tcW w:w="1236" w:type="dxa"/>
          </w:tcPr>
          <w:p w14:paraId="7DFD1484">
            <w:pPr>
              <w:adjustRightInd w:val="0"/>
              <w:snapToGrid w:val="0"/>
              <w:spacing w:line="360" w:lineRule="exact"/>
              <w:rPr>
                <w:color w:val="000000"/>
              </w:rPr>
            </w:pPr>
          </w:p>
        </w:tc>
        <w:tc>
          <w:tcPr>
            <w:tcW w:w="720" w:type="dxa"/>
          </w:tcPr>
          <w:p w14:paraId="674EB14E">
            <w:pPr>
              <w:adjustRightInd w:val="0"/>
              <w:snapToGrid w:val="0"/>
              <w:spacing w:line="360" w:lineRule="exact"/>
              <w:jc w:val="center"/>
              <w:rPr>
                <w:color w:val="000000"/>
              </w:rPr>
            </w:pPr>
          </w:p>
        </w:tc>
        <w:tc>
          <w:tcPr>
            <w:tcW w:w="720" w:type="dxa"/>
          </w:tcPr>
          <w:p w14:paraId="7784D5DE">
            <w:pPr>
              <w:adjustRightInd w:val="0"/>
              <w:snapToGrid w:val="0"/>
              <w:spacing w:line="360" w:lineRule="exact"/>
              <w:jc w:val="center"/>
              <w:rPr>
                <w:color w:val="000000"/>
              </w:rPr>
            </w:pPr>
          </w:p>
        </w:tc>
        <w:tc>
          <w:tcPr>
            <w:tcW w:w="720" w:type="dxa"/>
          </w:tcPr>
          <w:p w14:paraId="4BEE3B80">
            <w:pPr>
              <w:adjustRightInd w:val="0"/>
              <w:snapToGrid w:val="0"/>
              <w:spacing w:line="360" w:lineRule="exact"/>
              <w:jc w:val="center"/>
              <w:rPr>
                <w:color w:val="000000"/>
              </w:rPr>
            </w:pPr>
          </w:p>
        </w:tc>
        <w:tc>
          <w:tcPr>
            <w:tcW w:w="720" w:type="dxa"/>
          </w:tcPr>
          <w:p w14:paraId="6EC9BDA5">
            <w:pPr>
              <w:adjustRightInd w:val="0"/>
              <w:snapToGrid w:val="0"/>
              <w:spacing w:line="360" w:lineRule="exact"/>
              <w:jc w:val="center"/>
              <w:rPr>
                <w:color w:val="000000"/>
              </w:rPr>
            </w:pPr>
          </w:p>
        </w:tc>
        <w:tc>
          <w:tcPr>
            <w:tcW w:w="2235" w:type="dxa"/>
          </w:tcPr>
          <w:p w14:paraId="5731609E">
            <w:pPr>
              <w:adjustRightInd w:val="0"/>
              <w:snapToGrid w:val="0"/>
              <w:spacing w:line="360" w:lineRule="exact"/>
              <w:rPr>
                <w:color w:val="000000"/>
              </w:rPr>
            </w:pPr>
          </w:p>
        </w:tc>
      </w:tr>
    </w:tbl>
    <w:p w14:paraId="7D89FE48">
      <w:pPr>
        <w:spacing w:line="420" w:lineRule="exact"/>
        <w:ind w:firstLine="480" w:firstLineChars="200"/>
        <w:rPr>
          <w:color w:val="000000"/>
          <w:sz w:val="24"/>
          <w:szCs w:val="24"/>
        </w:rPr>
      </w:pPr>
      <w:r>
        <w:rPr>
          <w:color w:val="000000"/>
          <w:sz w:val="24"/>
          <w:szCs w:val="24"/>
        </w:rPr>
        <w:t>6.2  “开标一览表”和“明细表”仅作为投标方编制投标技术文件的一般格式。其中序号编写应当便于招标方了解分类或分项货物之间的所属关系，如1、1.1、1.2。</w:t>
      </w:r>
    </w:p>
    <w:p w14:paraId="296BC344">
      <w:pPr>
        <w:spacing w:line="420" w:lineRule="exact"/>
        <w:ind w:firstLine="480" w:firstLineChars="200"/>
        <w:rPr>
          <w:color w:val="000000"/>
          <w:sz w:val="24"/>
          <w:szCs w:val="24"/>
        </w:rPr>
      </w:pPr>
      <w:r>
        <w:rPr>
          <w:color w:val="000000"/>
          <w:sz w:val="24"/>
          <w:szCs w:val="24"/>
        </w:rPr>
        <w:t>6.3  应当尽可能将货物的配置列全、列细，这将有助于投标方胜出。</w:t>
      </w:r>
    </w:p>
    <w:p w14:paraId="7C74DEF9">
      <w:pPr>
        <w:spacing w:line="420" w:lineRule="exact"/>
        <w:ind w:firstLine="480" w:firstLineChars="200"/>
        <w:rPr>
          <w:color w:val="000000"/>
          <w:sz w:val="24"/>
          <w:szCs w:val="24"/>
        </w:rPr>
      </w:pPr>
      <w:r>
        <w:rPr>
          <w:color w:val="000000"/>
          <w:sz w:val="24"/>
          <w:szCs w:val="24"/>
        </w:rPr>
        <w:t>6.4  单价与总价之间、总价与分类小计价之间、分类小计价与合计价之间数据应当齐全而且准确。</w:t>
      </w:r>
    </w:p>
    <w:p w14:paraId="425341C3">
      <w:pPr>
        <w:spacing w:line="420" w:lineRule="exact"/>
        <w:ind w:firstLine="480" w:firstLineChars="200"/>
        <w:rPr>
          <w:color w:val="000000"/>
          <w:sz w:val="24"/>
          <w:szCs w:val="24"/>
        </w:rPr>
      </w:pPr>
      <w:r>
        <w:rPr>
          <w:color w:val="000000"/>
          <w:sz w:val="24"/>
          <w:szCs w:val="24"/>
        </w:rPr>
        <w:t>6.5  本条款表格中的制造商，应当为全称或公认的简称。</w:t>
      </w:r>
    </w:p>
    <w:p w14:paraId="5B7BEAAF">
      <w:pPr>
        <w:pStyle w:val="113"/>
        <w:rPr>
          <w:rFonts w:ascii="Times New Roman" w:hAnsi="Times New Roman"/>
        </w:rPr>
      </w:pPr>
      <w:r>
        <w:rPr>
          <w:rFonts w:ascii="Times New Roman" w:hAnsi="Times New Roman"/>
        </w:rPr>
        <w:t>二、技术文件中货物报价格式要求</w:t>
      </w:r>
    </w:p>
    <w:p w14:paraId="1956E800">
      <w:pPr>
        <w:spacing w:line="420" w:lineRule="exact"/>
        <w:ind w:firstLine="480" w:firstLineChars="200"/>
        <w:rPr>
          <w:color w:val="000000"/>
          <w:sz w:val="24"/>
          <w:szCs w:val="24"/>
        </w:rPr>
      </w:pPr>
      <w:r>
        <w:rPr>
          <w:color w:val="000000"/>
          <w:sz w:val="24"/>
          <w:szCs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04314741">
      <w:pPr>
        <w:spacing w:line="420" w:lineRule="exact"/>
        <w:ind w:firstLine="480" w:firstLineChars="200"/>
        <w:rPr>
          <w:color w:val="000000"/>
          <w:sz w:val="24"/>
          <w:szCs w:val="24"/>
        </w:rPr>
      </w:pPr>
      <w:r>
        <w:rPr>
          <w:color w:val="000000"/>
          <w:sz w:val="24"/>
          <w:szCs w:val="24"/>
        </w:rPr>
        <w:t>2、如果投标总报价与其它价格出现错误或不一致，将有可能导致废标。</w:t>
      </w:r>
    </w:p>
    <w:p w14:paraId="6B9EEEFB">
      <w:pPr>
        <w:spacing w:line="420" w:lineRule="exact"/>
        <w:ind w:firstLine="480" w:firstLineChars="200"/>
        <w:rPr>
          <w:color w:val="000000"/>
          <w:sz w:val="24"/>
          <w:szCs w:val="24"/>
        </w:rPr>
      </w:pPr>
      <w:r>
        <w:rPr>
          <w:color w:val="000000"/>
          <w:sz w:val="24"/>
          <w:szCs w:val="24"/>
        </w:rPr>
        <w:t>3、投标总报价为自合同签定生效至合同无异议执行完毕涉及的买方需要支付的全部费用。如投标方认为本招标及投标货物涉及特需或专门的设计，应当单独列明设计费。</w:t>
      </w:r>
    </w:p>
    <w:p w14:paraId="0901FD6B">
      <w:pPr>
        <w:spacing w:line="420" w:lineRule="exact"/>
        <w:ind w:firstLine="480" w:firstLineChars="200"/>
        <w:rPr>
          <w:color w:val="000000"/>
          <w:sz w:val="24"/>
          <w:szCs w:val="24"/>
        </w:rPr>
      </w:pPr>
      <w:r>
        <w:rPr>
          <w:color w:val="000000"/>
          <w:sz w:val="24"/>
          <w:szCs w:val="24"/>
        </w:rPr>
        <w:t>4、备品备件、易损件和专用耗材，招标方将可能与投标方按照投标价格另行签署供货合同。</w:t>
      </w:r>
    </w:p>
    <w:p w14:paraId="386B23D4">
      <w:pPr>
        <w:spacing w:line="420" w:lineRule="exact"/>
        <w:ind w:firstLine="480" w:firstLineChars="200"/>
        <w:rPr>
          <w:color w:val="000000"/>
          <w:sz w:val="24"/>
          <w:szCs w:val="24"/>
        </w:rPr>
      </w:pPr>
      <w:r>
        <w:rPr>
          <w:color w:val="000000"/>
          <w:sz w:val="24"/>
          <w:szCs w:val="24"/>
        </w:rPr>
        <w:t>5、要求投标总报价、分项报价、明细报价之间应当具有相互间对应关系以及填报分项和明细报价，仅为便于评标而不妨碍投标人以最合适的形式签署合同。</w:t>
      </w:r>
    </w:p>
    <w:p w14:paraId="06D26C6A">
      <w:pPr>
        <w:pStyle w:val="113"/>
        <w:rPr>
          <w:rFonts w:ascii="Times New Roman" w:hAnsi="Times New Roman"/>
        </w:rPr>
      </w:pPr>
      <w:r>
        <w:rPr>
          <w:rFonts w:ascii="Times New Roman" w:hAnsi="Times New Roman"/>
        </w:rPr>
        <w:t>三、验收标准及内容要求</w:t>
      </w:r>
    </w:p>
    <w:p w14:paraId="11C0AF34">
      <w:pPr>
        <w:adjustRightInd w:val="0"/>
        <w:snapToGrid w:val="0"/>
        <w:spacing w:line="420" w:lineRule="exact"/>
        <w:ind w:firstLine="480" w:firstLineChars="200"/>
        <w:rPr>
          <w:color w:val="000000"/>
          <w:sz w:val="24"/>
          <w:szCs w:val="24"/>
        </w:rPr>
      </w:pPr>
      <w:r>
        <w:rPr>
          <w:color w:val="000000"/>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4227BAFE">
      <w:pPr>
        <w:pStyle w:val="3"/>
        <w:spacing w:before="120" w:after="120" w:line="480" w:lineRule="exact"/>
        <w:jc w:val="center"/>
        <w:rPr>
          <w:rFonts w:eastAsia="黑体"/>
          <w:b w:val="0"/>
          <w:color w:val="000000"/>
          <w:sz w:val="24"/>
          <w:szCs w:val="24"/>
        </w:rPr>
        <w:sectPr>
          <w:headerReference r:id="rId15" w:type="first"/>
          <w:footerReference r:id="rId17" w:type="first"/>
          <w:headerReference r:id="rId14" w:type="default"/>
          <w:footerReference r:id="rId16" w:type="default"/>
          <w:pgSz w:w="11906" w:h="16838"/>
          <w:pgMar w:top="1588" w:right="1418" w:bottom="1134" w:left="1418" w:header="851" w:footer="992" w:gutter="0"/>
          <w:pgNumType w:fmt="numberInDash"/>
          <w:cols w:space="720" w:num="1"/>
          <w:titlePg/>
          <w:docGrid w:type="lines" w:linePitch="312" w:charSpace="0"/>
        </w:sectPr>
      </w:pPr>
      <w:bookmarkStart w:id="76" w:name="_Toc465187648"/>
    </w:p>
    <w:p w14:paraId="69330756">
      <w:pPr>
        <w:pStyle w:val="131"/>
        <w:rPr>
          <w:rFonts w:hint="eastAsia"/>
        </w:rPr>
      </w:pPr>
      <w:r>
        <w:rPr>
          <w:rFonts w:hint="eastAsia"/>
        </w:rPr>
        <w:t>第</w:t>
      </w:r>
      <w:r>
        <w:rPr>
          <w:rFonts w:hint="eastAsia"/>
          <w:lang w:val="en-US" w:eastAsia="zh-CN"/>
        </w:rPr>
        <w:t>八</w:t>
      </w:r>
      <w:r>
        <w:rPr>
          <w:rFonts w:hint="eastAsia"/>
        </w:rPr>
        <w:t>章  其它要求及说明</w:t>
      </w:r>
      <w:bookmarkEnd w:id="76"/>
    </w:p>
    <w:p w14:paraId="3B080ADB">
      <w:pPr>
        <w:pStyle w:val="113"/>
        <w:rPr>
          <w:rFonts w:hint="eastAsia"/>
        </w:rPr>
      </w:pPr>
      <w:r>
        <w:rPr>
          <w:rFonts w:hint="eastAsia"/>
        </w:rPr>
        <w:t>一、要求</w:t>
      </w:r>
    </w:p>
    <w:p w14:paraId="5FF06F5F">
      <w:pPr>
        <w:spacing w:line="360" w:lineRule="auto"/>
        <w:ind w:firstLine="480" w:firstLineChars="200"/>
        <w:rPr>
          <w:rFonts w:cs="宋体"/>
          <w:color w:val="000000"/>
          <w:sz w:val="24"/>
          <w:szCs w:val="24"/>
        </w:rPr>
      </w:pPr>
      <w:r>
        <w:rPr>
          <w:rFonts w:hint="eastAsia" w:hAnsi="宋体" w:cs="宋体"/>
          <w:color w:val="000000"/>
          <w:sz w:val="24"/>
          <w:szCs w:val="24"/>
        </w:rPr>
        <w:t>为保证本技术标书所列采购货物的质量以及先进性、可靠性、经济性和实用性，要求投标方在投标文件中，至少应具备以下资格证明文件或资料：</w:t>
      </w:r>
    </w:p>
    <w:p w14:paraId="32D1BB7D">
      <w:pPr>
        <w:spacing w:line="360" w:lineRule="auto"/>
        <w:ind w:firstLine="480" w:firstLineChars="200"/>
        <w:rPr>
          <w:rFonts w:hint="eastAsia"/>
          <w:sz w:val="24"/>
          <w:szCs w:val="24"/>
        </w:rPr>
      </w:pPr>
      <w:r>
        <w:rPr>
          <w:rFonts w:hint="eastAsia"/>
          <w:sz w:val="24"/>
          <w:szCs w:val="24"/>
        </w:rPr>
        <w:t>1、投标方应是独立法人。应当在投标文件中提供法人营业执照（国外供应商参考该要求提供有效证明文件），并保证其真实性和有效性。</w:t>
      </w:r>
    </w:p>
    <w:p w14:paraId="5475AAE7">
      <w:pPr>
        <w:spacing w:line="360" w:lineRule="auto"/>
        <w:ind w:firstLine="480" w:firstLineChars="200"/>
        <w:rPr>
          <w:rFonts w:hint="eastAsia"/>
          <w:sz w:val="24"/>
          <w:szCs w:val="24"/>
        </w:rPr>
      </w:pPr>
      <w:r>
        <w:rPr>
          <w:rFonts w:hint="eastAsia"/>
          <w:sz w:val="24"/>
          <w:szCs w:val="24"/>
        </w:rPr>
        <w:t>2、投标方应当是通过有关资格认证的法人。应当在投标文件中提供有效期内的资格认证证书，如：ISO9001、QS9000等。</w:t>
      </w:r>
    </w:p>
    <w:p w14:paraId="13E10CC5">
      <w:pPr>
        <w:spacing w:line="360" w:lineRule="auto"/>
        <w:ind w:firstLine="480" w:firstLineChars="200"/>
        <w:rPr>
          <w:rFonts w:hint="eastAsia"/>
          <w:sz w:val="24"/>
          <w:szCs w:val="24"/>
        </w:rPr>
      </w:pPr>
      <w:r>
        <w:rPr>
          <w:rFonts w:hint="eastAsia"/>
          <w:sz w:val="24"/>
          <w:szCs w:val="24"/>
        </w:rPr>
        <w:t>3、应附有其它与投标单位、采购货物有关的荣誉证书或资料。</w:t>
      </w:r>
    </w:p>
    <w:p w14:paraId="2FE085E3">
      <w:pPr>
        <w:spacing w:line="360" w:lineRule="auto"/>
        <w:ind w:firstLine="480" w:firstLineChars="200"/>
        <w:rPr>
          <w:rFonts w:hint="eastAsia"/>
          <w:sz w:val="24"/>
          <w:szCs w:val="24"/>
        </w:rPr>
      </w:pPr>
      <w:r>
        <w:rPr>
          <w:rFonts w:hint="eastAsia"/>
          <w:sz w:val="24"/>
          <w:szCs w:val="24"/>
        </w:rPr>
        <w:t>4、必须附有投标货物涉及产品要求的、国家或行业管理规定要求的、或者投标方认为能够体现其投标货物合法性及先进性的最高级别的证明材料（投标货物不涉及的除外）：</w:t>
      </w:r>
    </w:p>
    <w:p w14:paraId="1B92BF36">
      <w:pPr>
        <w:spacing w:line="360" w:lineRule="auto"/>
        <w:ind w:firstLine="480" w:firstLineChars="200"/>
        <w:rPr>
          <w:rFonts w:hint="eastAsia"/>
          <w:sz w:val="24"/>
          <w:szCs w:val="24"/>
        </w:rPr>
      </w:pPr>
      <w:r>
        <w:rPr>
          <w:rFonts w:hint="eastAsia"/>
          <w:sz w:val="24"/>
          <w:szCs w:val="24"/>
        </w:rPr>
        <w:t>4.1  国家相关机构颁发的有效期之内所必需的《生产许可证》。</w:t>
      </w:r>
    </w:p>
    <w:p w14:paraId="446CD33D">
      <w:pPr>
        <w:spacing w:line="360" w:lineRule="auto"/>
        <w:ind w:firstLine="480" w:firstLineChars="200"/>
        <w:rPr>
          <w:rFonts w:hint="eastAsia"/>
          <w:sz w:val="24"/>
          <w:szCs w:val="24"/>
        </w:rPr>
      </w:pPr>
      <w:r>
        <w:rPr>
          <w:rFonts w:hint="eastAsia"/>
          <w:sz w:val="24"/>
          <w:szCs w:val="24"/>
        </w:rPr>
        <w:t>4.2  产品（或技术）鉴定报告/证书、专利证书或专利许可证书、新技术成果证书等。</w:t>
      </w:r>
    </w:p>
    <w:p w14:paraId="7BDC3F4C">
      <w:pPr>
        <w:spacing w:line="360" w:lineRule="auto"/>
        <w:ind w:firstLine="480" w:firstLineChars="200"/>
        <w:rPr>
          <w:rFonts w:hint="eastAsia"/>
          <w:sz w:val="24"/>
          <w:szCs w:val="24"/>
        </w:rPr>
      </w:pPr>
      <w:r>
        <w:rPr>
          <w:rFonts w:hint="eastAsia"/>
          <w:sz w:val="24"/>
          <w:szCs w:val="24"/>
        </w:rPr>
        <w:t>4.3  产品相关检验、试验报告，如：型式试验检验报告、安全试验检验报告、电弧效应试验报告、噪声检测报告等</w:t>
      </w:r>
    </w:p>
    <w:p w14:paraId="7CF8DCF7">
      <w:pPr>
        <w:spacing w:line="360" w:lineRule="auto"/>
        <w:ind w:firstLine="480" w:firstLineChars="200"/>
        <w:rPr>
          <w:rFonts w:hint="eastAsia"/>
          <w:sz w:val="24"/>
          <w:szCs w:val="24"/>
        </w:rPr>
      </w:pPr>
      <w:r>
        <w:rPr>
          <w:rFonts w:hint="eastAsia"/>
          <w:sz w:val="24"/>
          <w:szCs w:val="24"/>
        </w:rPr>
        <w:t>4.4  其它能够证明所供货物的质量水平、技术水平、安全性水平、节能性水平、环保性水平等相关的其它证明文件或资料、报告等。</w:t>
      </w:r>
    </w:p>
    <w:p w14:paraId="2985E6E4">
      <w:pPr>
        <w:spacing w:line="360" w:lineRule="auto"/>
        <w:ind w:firstLine="480" w:firstLineChars="200"/>
        <w:rPr>
          <w:rFonts w:hint="eastAsia"/>
          <w:sz w:val="24"/>
          <w:szCs w:val="24"/>
        </w:rPr>
      </w:pPr>
      <w:r>
        <w:rPr>
          <w:rFonts w:hint="eastAsia"/>
          <w:sz w:val="24"/>
          <w:szCs w:val="24"/>
        </w:rPr>
        <w:t>5、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14:paraId="50FA89E2">
      <w:pPr>
        <w:pStyle w:val="113"/>
        <w:rPr>
          <w:rFonts w:hint="eastAsia"/>
        </w:rPr>
      </w:pPr>
      <w:r>
        <w:rPr>
          <w:rFonts w:hint="eastAsia"/>
        </w:rPr>
        <w:t>二、说明</w:t>
      </w:r>
    </w:p>
    <w:p w14:paraId="251ABA57">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2679C906">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2、即使有建议意见或建议方案，仍应依据招标文件和本技术标书要求，编写符合要求的投标文件。建议方案或建议意见，应以单独篇章或文件，予以说明和报价。</w:t>
      </w:r>
    </w:p>
    <w:p w14:paraId="41E35DA1">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3、请投标方仔细阅读“采购货物概况”章节内说明，针对允许分投分中的货物，招标方有权利选择其中优秀设备或服务，作为投标方合同供货范围中的指定选用设备或服务（替代投标方分投而未中标部分）。</w:t>
      </w:r>
    </w:p>
    <w:p w14:paraId="23671D65">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4、招标文件、投标文件、答疑文件、技术交流文件、技术协议书等，在采购过程全部为有效文件，如有差异，以对招标方最有利的条款为准。</w:t>
      </w:r>
    </w:p>
    <w:p w14:paraId="6D2A35AA">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14:paraId="421406A1">
      <w:pPr>
        <w:spacing w:line="420" w:lineRule="exact"/>
        <w:ind w:firstLine="480" w:firstLineChars="200"/>
        <w:rPr>
          <w:rFonts w:hint="eastAsia" w:ascii="宋体" w:hAnsi="宋体"/>
          <w:color w:val="000000"/>
          <w:sz w:val="24"/>
          <w:szCs w:val="24"/>
        </w:rPr>
      </w:pPr>
    </w:p>
    <w:p w14:paraId="2F91FE2B">
      <w:pPr>
        <w:pStyle w:val="17"/>
        <w:spacing w:line="360" w:lineRule="auto"/>
        <w:jc w:val="center"/>
        <w:rPr>
          <w:rFonts w:hAnsi="宋体" w:cs="宋体"/>
          <w:b/>
          <w:bCs/>
          <w:color w:val="000000"/>
          <w:sz w:val="36"/>
          <w:szCs w:val="36"/>
        </w:rPr>
      </w:pPr>
    </w:p>
    <w:p w14:paraId="27739E70">
      <w:pPr>
        <w:pStyle w:val="17"/>
        <w:spacing w:line="360" w:lineRule="auto"/>
        <w:jc w:val="center"/>
        <w:rPr>
          <w:rFonts w:hAnsi="宋体" w:cs="宋体"/>
          <w:b/>
          <w:bCs/>
          <w:color w:val="000000"/>
          <w:sz w:val="36"/>
          <w:szCs w:val="36"/>
        </w:rPr>
      </w:pPr>
    </w:p>
    <w:p w14:paraId="4D6CE0BE">
      <w:pPr>
        <w:pStyle w:val="17"/>
        <w:spacing w:line="360" w:lineRule="auto"/>
        <w:jc w:val="center"/>
        <w:rPr>
          <w:rFonts w:hAnsi="宋体" w:cs="宋体"/>
          <w:b/>
          <w:bCs/>
          <w:color w:val="000000"/>
          <w:sz w:val="36"/>
          <w:szCs w:val="36"/>
        </w:rPr>
      </w:pPr>
    </w:p>
    <w:p w14:paraId="3ED039B3">
      <w:pPr>
        <w:pStyle w:val="17"/>
        <w:spacing w:line="360" w:lineRule="auto"/>
        <w:jc w:val="center"/>
        <w:rPr>
          <w:rFonts w:hAnsi="宋体" w:cs="宋体"/>
          <w:b/>
          <w:bCs/>
          <w:color w:val="000000"/>
          <w:sz w:val="36"/>
          <w:szCs w:val="36"/>
        </w:rPr>
      </w:pPr>
    </w:p>
    <w:p w14:paraId="74D7ABA6">
      <w:pPr>
        <w:pStyle w:val="17"/>
        <w:spacing w:line="360" w:lineRule="auto"/>
        <w:jc w:val="center"/>
        <w:rPr>
          <w:rFonts w:hAnsi="宋体" w:cs="宋体"/>
          <w:b/>
          <w:bCs/>
          <w:color w:val="000000"/>
          <w:sz w:val="36"/>
          <w:szCs w:val="36"/>
        </w:rPr>
      </w:pPr>
    </w:p>
    <w:p w14:paraId="51E657E1">
      <w:pPr>
        <w:pStyle w:val="17"/>
        <w:spacing w:line="360" w:lineRule="auto"/>
        <w:jc w:val="center"/>
        <w:rPr>
          <w:rFonts w:hAnsi="宋体" w:cs="宋体"/>
          <w:b/>
          <w:bCs/>
          <w:color w:val="000000"/>
          <w:sz w:val="36"/>
          <w:szCs w:val="36"/>
        </w:rPr>
      </w:pPr>
    </w:p>
    <w:p w14:paraId="439D13F9">
      <w:pPr>
        <w:pStyle w:val="17"/>
        <w:spacing w:line="360" w:lineRule="auto"/>
        <w:jc w:val="center"/>
        <w:rPr>
          <w:rFonts w:hAnsi="宋体" w:cs="宋体"/>
          <w:b/>
          <w:bCs/>
          <w:color w:val="000000"/>
          <w:sz w:val="36"/>
          <w:szCs w:val="36"/>
        </w:rPr>
      </w:pPr>
    </w:p>
    <w:p w14:paraId="06822B57">
      <w:pPr>
        <w:pStyle w:val="17"/>
        <w:spacing w:line="360" w:lineRule="auto"/>
        <w:jc w:val="center"/>
        <w:rPr>
          <w:rFonts w:hAnsi="宋体" w:cs="宋体"/>
          <w:b/>
          <w:bCs/>
          <w:color w:val="000000"/>
          <w:sz w:val="36"/>
          <w:szCs w:val="36"/>
        </w:rPr>
      </w:pPr>
    </w:p>
    <w:p w14:paraId="59D2F246">
      <w:pPr>
        <w:pStyle w:val="17"/>
        <w:spacing w:line="360" w:lineRule="auto"/>
        <w:jc w:val="center"/>
        <w:rPr>
          <w:rFonts w:hAnsi="宋体" w:cs="宋体"/>
          <w:b/>
          <w:bCs/>
          <w:color w:val="000000"/>
          <w:sz w:val="36"/>
          <w:szCs w:val="36"/>
        </w:rPr>
      </w:pPr>
    </w:p>
    <w:p w14:paraId="770DFE68">
      <w:pPr>
        <w:pStyle w:val="17"/>
        <w:spacing w:line="360" w:lineRule="auto"/>
        <w:jc w:val="center"/>
        <w:rPr>
          <w:rFonts w:hAnsi="宋体" w:cs="宋体"/>
          <w:b/>
          <w:bCs/>
          <w:color w:val="000000"/>
          <w:sz w:val="36"/>
          <w:szCs w:val="36"/>
        </w:rPr>
      </w:pPr>
    </w:p>
    <w:p w14:paraId="2568BCAC">
      <w:pPr>
        <w:ind w:right="480"/>
        <w:jc w:val="both"/>
        <w:rPr>
          <w:rFonts w:ascii="等线" w:hAnsi="等线" w:eastAsia="等线"/>
          <w:sz w:val="24"/>
          <w:szCs w:val="24"/>
        </w:rPr>
      </w:pPr>
      <w:r>
        <w:rPr>
          <w:rFonts w:hint="eastAsia" w:ascii="等线" w:hAnsi="等线" w:eastAsia="等线"/>
          <w:sz w:val="24"/>
          <w:szCs w:val="24"/>
        </w:rPr>
        <w:t xml:space="preserve">                         </w:t>
      </w:r>
    </w:p>
    <w:p w14:paraId="00B58528">
      <w:pPr>
        <w:snapToGrid w:val="0"/>
        <w:spacing w:line="360" w:lineRule="auto"/>
        <w:ind w:firstLine="480" w:firstLineChars="200"/>
        <w:rPr>
          <w:rFonts w:ascii="仿宋" w:hAnsi="仿宋" w:eastAsia="仿宋" w:cs="仿宋"/>
          <w:sz w:val="24"/>
          <w:szCs w:val="24"/>
          <w:highlight w:val="none"/>
        </w:rPr>
      </w:pPr>
    </w:p>
    <w:p w14:paraId="7EE8308B">
      <w:pPr>
        <w:snapToGrid w:val="0"/>
        <w:spacing w:line="360" w:lineRule="auto"/>
        <w:ind w:firstLine="480" w:firstLineChars="200"/>
        <w:rPr>
          <w:rFonts w:ascii="仿宋" w:hAnsi="仿宋" w:eastAsia="仿宋" w:cs="仿宋"/>
          <w:sz w:val="24"/>
          <w:szCs w:val="24"/>
          <w:highlight w:val="none"/>
        </w:rPr>
      </w:pPr>
    </w:p>
    <w:p w14:paraId="1DF1864F">
      <w:pPr>
        <w:snapToGrid w:val="0"/>
        <w:spacing w:line="360" w:lineRule="auto"/>
        <w:rPr>
          <w:rFonts w:ascii="仿宋" w:hAnsi="仿宋" w:eastAsia="仿宋" w:cs="仿宋"/>
          <w:sz w:val="24"/>
          <w:szCs w:val="24"/>
          <w:highlight w:val="none"/>
        </w:rPr>
      </w:pPr>
    </w:p>
    <w:p w14:paraId="15B7BA01">
      <w:pPr>
        <w:snapToGrid w:val="0"/>
        <w:spacing w:line="360" w:lineRule="auto"/>
        <w:rPr>
          <w:rFonts w:ascii="仿宋" w:hAnsi="仿宋" w:eastAsia="仿宋" w:cs="仿宋"/>
          <w:color w:val="000000" w:themeColor="text1"/>
          <w:highlight w:val="none"/>
          <w14:textFill>
            <w14:solidFill>
              <w14:schemeClr w14:val="tx1"/>
            </w14:solidFill>
          </w14:textFill>
        </w:rPr>
      </w:pPr>
    </w:p>
    <w:bookmarkEnd w:id="26"/>
    <w:p w14:paraId="2D5FB442">
      <w:pPr>
        <w:adjustRightInd w:val="0"/>
        <w:snapToGrid w:val="0"/>
        <w:spacing w:line="360" w:lineRule="auto"/>
        <w:jc w:val="center"/>
        <w:rPr>
          <w:rFonts w:ascii="方正小标宋简体" w:hAnsi="宋体" w:eastAsia="方正小标宋简体"/>
          <w:bCs/>
          <w:sz w:val="52"/>
          <w:szCs w:val="36"/>
        </w:rPr>
      </w:pPr>
    </w:p>
    <w:p w14:paraId="0EAE1ED1">
      <w:pPr>
        <w:adjustRightInd w:val="0"/>
        <w:snapToGrid w:val="0"/>
        <w:spacing w:line="360" w:lineRule="auto"/>
        <w:jc w:val="center"/>
        <w:rPr>
          <w:rFonts w:ascii="方正小标宋简体" w:hAnsi="宋体" w:eastAsia="方正小标宋简体"/>
          <w:bCs/>
          <w:sz w:val="52"/>
          <w:szCs w:val="36"/>
        </w:rPr>
      </w:pPr>
    </w:p>
    <w:p w14:paraId="7BFBF560">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11B99B97">
      <w:pPr>
        <w:pStyle w:val="17"/>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14A31862">
      <w:pPr>
        <w:adjustRightInd w:val="0"/>
        <w:snapToGrid w:val="0"/>
        <w:spacing w:line="360" w:lineRule="auto"/>
        <w:jc w:val="left"/>
        <w:rPr>
          <w:rFonts w:ascii="宋体" w:hAnsi="宋体"/>
          <w:b/>
          <w:sz w:val="36"/>
          <w:szCs w:val="36"/>
        </w:rPr>
      </w:pPr>
    </w:p>
    <w:p w14:paraId="2DEBC25F">
      <w:pPr>
        <w:adjustRightInd w:val="0"/>
        <w:snapToGrid w:val="0"/>
        <w:spacing w:line="360" w:lineRule="auto"/>
        <w:jc w:val="left"/>
        <w:rPr>
          <w:rFonts w:ascii="宋体" w:hAnsi="宋体"/>
          <w:b/>
          <w:sz w:val="36"/>
          <w:szCs w:val="36"/>
        </w:rPr>
      </w:pPr>
    </w:p>
    <w:p w14:paraId="3A090722">
      <w:pPr>
        <w:adjustRightInd w:val="0"/>
        <w:snapToGrid w:val="0"/>
        <w:spacing w:line="360" w:lineRule="auto"/>
        <w:jc w:val="left"/>
        <w:rPr>
          <w:rFonts w:ascii="宋体" w:hAnsi="宋体"/>
          <w:b/>
          <w:sz w:val="36"/>
          <w:szCs w:val="36"/>
        </w:rPr>
      </w:pPr>
    </w:p>
    <w:p w14:paraId="40859A2F">
      <w:pPr>
        <w:adjustRightInd w:val="0"/>
        <w:snapToGrid w:val="0"/>
        <w:spacing w:line="360" w:lineRule="auto"/>
        <w:jc w:val="left"/>
        <w:rPr>
          <w:rFonts w:ascii="宋体" w:hAnsi="宋体"/>
          <w:b/>
          <w:sz w:val="36"/>
          <w:szCs w:val="36"/>
        </w:rPr>
      </w:pPr>
    </w:p>
    <w:p w14:paraId="6383D43A">
      <w:pPr>
        <w:adjustRightInd w:val="0"/>
        <w:snapToGrid w:val="0"/>
        <w:spacing w:line="360" w:lineRule="auto"/>
        <w:jc w:val="left"/>
        <w:rPr>
          <w:rFonts w:ascii="宋体" w:hAnsi="宋体"/>
          <w:b/>
          <w:sz w:val="36"/>
          <w:szCs w:val="36"/>
        </w:rPr>
      </w:pPr>
    </w:p>
    <w:p w14:paraId="564F096A">
      <w:pPr>
        <w:adjustRightInd w:val="0"/>
        <w:snapToGrid w:val="0"/>
        <w:spacing w:line="360" w:lineRule="auto"/>
        <w:jc w:val="left"/>
        <w:rPr>
          <w:rFonts w:ascii="宋体" w:hAnsi="宋体"/>
          <w:b/>
          <w:sz w:val="36"/>
          <w:szCs w:val="36"/>
        </w:rPr>
      </w:pPr>
    </w:p>
    <w:p w14:paraId="5B40C59F">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1DEE30FD">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6722A048">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14A8B853">
      <w:pPr>
        <w:spacing w:line="360" w:lineRule="auto"/>
        <w:ind w:right="480"/>
        <w:rPr>
          <w:rFonts w:ascii="宋体" w:hAnsi="宋体" w:cs="宋体"/>
          <w:bCs/>
          <w:sz w:val="24"/>
          <w:u w:val="single"/>
        </w:rPr>
      </w:pPr>
      <w:r>
        <w:rPr>
          <w:rFonts w:hint="eastAsia" w:ascii="宋体" w:hAnsi="宋体" w:cs="宋体"/>
          <w:bCs/>
          <w:sz w:val="24"/>
        </w:rPr>
        <w:t xml:space="preserve">                                       </w:t>
      </w:r>
    </w:p>
    <w:p w14:paraId="0FEBDEFE">
      <w:pPr>
        <w:spacing w:line="360" w:lineRule="auto"/>
        <w:rPr>
          <w:rFonts w:ascii="宋体" w:hAnsi="宋体" w:cs="宋体"/>
          <w:bCs/>
          <w:sz w:val="22"/>
        </w:rPr>
        <w:sectPr>
          <w:headerReference r:id="rId18" w:type="default"/>
          <w:footerReference r:id="rId19"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34D04C97">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77"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41C69259">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7C25062F">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43E86B0E">
      <w:pPr>
        <w:spacing w:line="360" w:lineRule="auto"/>
        <w:ind w:right="-189" w:rightChars="-90"/>
        <w:jc w:val="left"/>
        <w:rPr>
          <w:rFonts w:ascii="仿宋_GB2312" w:hAnsi="宋体" w:eastAsia="仿宋_GB2312" w:cs="宋体"/>
          <w:b/>
          <w:bCs/>
          <w:sz w:val="24"/>
          <w:szCs w:val="24"/>
          <w:u w:val="single"/>
        </w:rPr>
      </w:pPr>
    </w:p>
    <w:p w14:paraId="52F4944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0ADCBC29">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225F827F">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8" w:name="_Toc11823"/>
      <w:bookmarkStart w:id="79" w:name="_Toc16330018"/>
      <w:bookmarkStart w:id="80" w:name="_Toc11930"/>
      <w:bookmarkStart w:id="81" w:name="_Toc17619"/>
      <w:r>
        <w:rPr>
          <w:rFonts w:hint="eastAsia" w:ascii="黑体" w:hAnsi="黑体" w:eastAsia="黑体" w:cstheme="minorEastAsia"/>
          <w:b w:val="0"/>
          <w:sz w:val="28"/>
          <w:szCs w:val="28"/>
        </w:rPr>
        <w:t>1 合同设备</w:t>
      </w:r>
      <w:bookmarkEnd w:id="78"/>
      <w:bookmarkEnd w:id="79"/>
      <w:bookmarkEnd w:id="80"/>
      <w:bookmarkEnd w:id="81"/>
    </w:p>
    <w:p w14:paraId="4BED045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10B38D4E">
      <w:pPr>
        <w:spacing w:line="360" w:lineRule="auto"/>
        <w:ind w:firstLine="453" w:firstLineChars="189"/>
        <w:rPr>
          <w:rFonts w:ascii="仿宋_GB2312" w:eastAsia="仿宋_GB2312" w:hAnsiTheme="minorEastAsia" w:cstheme="minorEastAsia"/>
          <w:sz w:val="24"/>
          <w:szCs w:val="24"/>
        </w:rPr>
      </w:pPr>
      <w:bookmarkStart w:id="82" w:name="_Toc29026"/>
      <w:bookmarkStart w:id="83" w:name="_Toc22800"/>
      <w:bookmarkStart w:id="84" w:name="_Toc32510"/>
      <w:r>
        <w:rPr>
          <w:rFonts w:hint="eastAsia" w:ascii="仿宋_GB2312" w:eastAsia="仿宋_GB2312" w:hAnsiTheme="minorEastAsia" w:cstheme="minorEastAsia"/>
          <w:sz w:val="24"/>
          <w:szCs w:val="24"/>
        </w:rPr>
        <w:t>1.2技术规格和标准</w:t>
      </w:r>
    </w:p>
    <w:p w14:paraId="29E126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w:t>
      </w:r>
      <w:r>
        <w:rPr>
          <w:rFonts w:ascii="仿宋_GB2312" w:eastAsia="仿宋_GB2312" w:hAnsiTheme="minorEastAsia" w:cstheme="minorEastAsia"/>
          <w:sz w:val="24"/>
          <w:szCs w:val="24"/>
        </w:rPr>
        <w:t>图纸、程序权限及接口协议要求</w:t>
      </w:r>
      <w:r>
        <w:rPr>
          <w:rFonts w:hint="eastAsia" w:ascii="仿宋_GB2312" w:eastAsia="仿宋_GB2312" w:hAnsiTheme="minorEastAsia" w:cstheme="minorEastAsia"/>
          <w:sz w:val="24"/>
          <w:szCs w:val="24"/>
        </w:rPr>
        <w:t>详见附件二《技术协议书》。</w:t>
      </w:r>
    </w:p>
    <w:p w14:paraId="482A66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9494B9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1E575637">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16330019"/>
      <w:r>
        <w:rPr>
          <w:rFonts w:hint="eastAsia" w:ascii="黑体" w:hAnsi="黑体" w:eastAsia="黑体" w:cstheme="minorEastAsia"/>
          <w:b w:val="0"/>
          <w:sz w:val="28"/>
          <w:szCs w:val="28"/>
        </w:rPr>
        <w:t>2 包装</w:t>
      </w:r>
      <w:bookmarkEnd w:id="82"/>
      <w:bookmarkEnd w:id="83"/>
      <w:bookmarkEnd w:id="84"/>
      <w:bookmarkEnd w:id="85"/>
    </w:p>
    <w:p w14:paraId="2E190F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E491F9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111C46A3">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6" w:name="_Toc27144"/>
      <w:bookmarkStart w:id="87" w:name="_Toc16330020"/>
      <w:bookmarkStart w:id="88" w:name="_Toc27453"/>
      <w:bookmarkStart w:id="89" w:name="_Toc2833"/>
      <w:r>
        <w:rPr>
          <w:rFonts w:hint="eastAsia" w:ascii="黑体" w:hAnsi="黑体" w:eastAsia="黑体" w:cstheme="minorEastAsia"/>
          <w:b w:val="0"/>
          <w:sz w:val="28"/>
          <w:szCs w:val="28"/>
        </w:rPr>
        <w:t>3 运输标记</w:t>
      </w:r>
      <w:bookmarkEnd w:id="86"/>
      <w:bookmarkEnd w:id="87"/>
      <w:bookmarkEnd w:id="88"/>
      <w:bookmarkEnd w:id="89"/>
    </w:p>
    <w:p w14:paraId="3A34E88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3C4FD9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1EB69FC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7D2B1B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4B09BA4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7D3B888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4632B4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693400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1CD6A9C">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0" w:name="_Toc7431"/>
      <w:bookmarkStart w:id="91" w:name="_Toc16133"/>
      <w:bookmarkStart w:id="92" w:name="_Toc16330021"/>
      <w:bookmarkStart w:id="93" w:name="_Toc10630"/>
      <w:r>
        <w:rPr>
          <w:rFonts w:hint="eastAsia" w:ascii="黑体" w:hAnsi="黑体" w:eastAsia="黑体" w:cstheme="minorEastAsia"/>
          <w:b w:val="0"/>
          <w:sz w:val="28"/>
          <w:szCs w:val="28"/>
        </w:rPr>
        <w:t>4 检验</w:t>
      </w:r>
      <w:bookmarkEnd w:id="90"/>
      <w:bookmarkEnd w:id="91"/>
      <w:bookmarkEnd w:id="92"/>
      <w:bookmarkEnd w:id="93"/>
    </w:p>
    <w:p w14:paraId="49EFF6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2763F2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4A01C252">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4" w:name="_Toc19850"/>
      <w:bookmarkStart w:id="95" w:name="_Toc24467"/>
      <w:bookmarkStart w:id="96" w:name="_Toc16330022"/>
      <w:bookmarkStart w:id="97" w:name="_Toc11217"/>
      <w:r>
        <w:rPr>
          <w:rFonts w:hint="eastAsia" w:ascii="黑体" w:hAnsi="黑体" w:eastAsia="黑体" w:cstheme="minorEastAsia"/>
          <w:b w:val="0"/>
          <w:sz w:val="28"/>
          <w:szCs w:val="28"/>
        </w:rPr>
        <w:t>5 权利担保</w:t>
      </w:r>
      <w:bookmarkEnd w:id="94"/>
      <w:bookmarkEnd w:id="95"/>
      <w:bookmarkEnd w:id="96"/>
      <w:bookmarkEnd w:id="97"/>
    </w:p>
    <w:p w14:paraId="25EE941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E94FF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0B493CE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6618390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6061E23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67C123C">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8" w:name="_Toc14809"/>
      <w:bookmarkStart w:id="99" w:name="_Toc16330023"/>
      <w:bookmarkStart w:id="100" w:name="_Toc11759"/>
      <w:bookmarkStart w:id="101" w:name="_Toc27500"/>
      <w:r>
        <w:rPr>
          <w:rFonts w:hint="eastAsia" w:ascii="黑体" w:hAnsi="黑体" w:eastAsia="黑体" w:cstheme="minorEastAsia"/>
          <w:b w:val="0"/>
          <w:sz w:val="28"/>
          <w:szCs w:val="28"/>
        </w:rPr>
        <w:t>6 交货</w:t>
      </w:r>
      <w:bookmarkEnd w:id="98"/>
      <w:bookmarkEnd w:id="99"/>
      <w:bookmarkEnd w:id="100"/>
      <w:bookmarkEnd w:id="101"/>
    </w:p>
    <w:p w14:paraId="10D4C1E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1C633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6EF68B7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52648F0">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3018454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06EDD81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20D357B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F9BF9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469204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19ACE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074AA3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345A6B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28EE031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5B1DC54">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2" w:name="_Toc2984"/>
      <w:bookmarkStart w:id="103" w:name="_Toc25510"/>
      <w:bookmarkStart w:id="104" w:name="_Toc8024"/>
      <w:bookmarkStart w:id="105" w:name="_Toc16330024"/>
      <w:r>
        <w:rPr>
          <w:rFonts w:hint="eastAsia" w:ascii="黑体" w:hAnsi="黑体" w:eastAsia="黑体" w:cstheme="minorEastAsia"/>
          <w:b w:val="0"/>
          <w:sz w:val="28"/>
          <w:szCs w:val="28"/>
        </w:rPr>
        <w:t>7 安装、调试</w:t>
      </w:r>
      <w:bookmarkEnd w:id="102"/>
      <w:bookmarkEnd w:id="103"/>
      <w:bookmarkEnd w:id="104"/>
      <w:bookmarkEnd w:id="105"/>
    </w:p>
    <w:p w14:paraId="7B7912ED">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59CB9AD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D5FA66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9CD9B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58BC237C">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69C42D59">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6" w:name="_Toc16330025"/>
      <w:bookmarkStart w:id="107" w:name="_Toc14260"/>
      <w:bookmarkStart w:id="108" w:name="_Toc14098"/>
      <w:bookmarkStart w:id="109" w:name="_Toc6350"/>
      <w:r>
        <w:rPr>
          <w:rFonts w:hint="eastAsia" w:ascii="黑体" w:hAnsi="黑体" w:eastAsia="黑体" w:cstheme="minorEastAsia"/>
          <w:b w:val="0"/>
          <w:sz w:val="28"/>
          <w:szCs w:val="28"/>
        </w:rPr>
        <w:t>8 价款与支付</w:t>
      </w:r>
      <w:bookmarkEnd w:id="106"/>
      <w:bookmarkEnd w:id="107"/>
      <w:bookmarkEnd w:id="108"/>
      <w:bookmarkEnd w:id="109"/>
    </w:p>
    <w:p w14:paraId="45383CD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56F3E4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4EC1B0F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14EAF1A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628001DF">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6CF13772">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47462C8F">
      <w:pPr>
        <w:spacing w:line="360" w:lineRule="auto"/>
        <w:ind w:firstLine="453" w:firstLineChars="189"/>
        <w:rPr>
          <w:rFonts w:ascii="仿宋_GB2312" w:hAnsi="黑体" w:eastAsia="仿宋_GB2312" w:cstheme="minorEastAsia"/>
          <w:i/>
          <w:sz w:val="24"/>
          <w:szCs w:val="24"/>
        </w:rPr>
      </w:pPr>
      <w:bookmarkStart w:id="110" w:name="_Toc14531628"/>
      <w:bookmarkStart w:id="111"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10"/>
      <w:bookmarkEnd w:id="111"/>
    </w:p>
    <w:p w14:paraId="2B3A22CF">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2" w:name="_Toc6726"/>
      <w:bookmarkStart w:id="113" w:name="_Toc25708"/>
      <w:bookmarkStart w:id="114" w:name="_Toc16330026"/>
      <w:bookmarkStart w:id="115" w:name="_Toc24085"/>
      <w:r>
        <w:rPr>
          <w:rFonts w:hint="eastAsia" w:ascii="黑体" w:hAnsi="黑体" w:eastAsia="黑体" w:cstheme="minorEastAsia"/>
          <w:b w:val="0"/>
          <w:sz w:val="28"/>
          <w:szCs w:val="28"/>
        </w:rPr>
        <w:t>9 质量保证及售后服务</w:t>
      </w:r>
      <w:bookmarkEnd w:id="112"/>
      <w:bookmarkEnd w:id="113"/>
      <w:bookmarkEnd w:id="114"/>
      <w:bookmarkEnd w:id="115"/>
    </w:p>
    <w:p w14:paraId="1F3D7A0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D9D922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4ECF43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AC4FB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5B4351C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FF42DB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3DF6ADB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5C09F75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049D6EB7">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6" w:name="_Toc12927"/>
      <w:bookmarkStart w:id="117" w:name="_Toc15570"/>
      <w:bookmarkStart w:id="118" w:name="_Toc16330027"/>
      <w:bookmarkStart w:id="119" w:name="_Toc10359"/>
      <w:r>
        <w:rPr>
          <w:rFonts w:hint="eastAsia" w:ascii="黑体" w:hAnsi="黑体" w:eastAsia="黑体" w:cstheme="minorEastAsia"/>
          <w:b w:val="0"/>
          <w:sz w:val="28"/>
          <w:szCs w:val="28"/>
        </w:rPr>
        <w:t>10法定责任</w:t>
      </w:r>
      <w:bookmarkEnd w:id="116"/>
      <w:bookmarkEnd w:id="117"/>
      <w:bookmarkEnd w:id="118"/>
      <w:bookmarkEnd w:id="119"/>
    </w:p>
    <w:p w14:paraId="6CA445F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4E7F8B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33A37F6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68EB68C">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2A9528B0">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0" w:name="_Toc27314"/>
      <w:bookmarkStart w:id="121" w:name="_Toc30381"/>
      <w:bookmarkStart w:id="122" w:name="_Toc9708"/>
      <w:bookmarkStart w:id="123" w:name="_Toc16330028"/>
      <w:r>
        <w:rPr>
          <w:rFonts w:hint="eastAsia" w:ascii="黑体" w:hAnsi="黑体" w:eastAsia="黑体" w:cstheme="minorEastAsia"/>
          <w:b w:val="0"/>
          <w:sz w:val="28"/>
          <w:szCs w:val="28"/>
        </w:rPr>
        <w:t>11 违约责任</w:t>
      </w:r>
      <w:bookmarkEnd w:id="120"/>
      <w:bookmarkEnd w:id="121"/>
      <w:bookmarkEnd w:id="122"/>
      <w:bookmarkEnd w:id="123"/>
    </w:p>
    <w:p w14:paraId="347DA47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491ACB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26D5F3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49D95BE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602E075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2B0D3E5">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45B37E30">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06B4543F">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4CA1D46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170F612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3524B7B8">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30A38329">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4" w:name="_Toc16330029"/>
      <w:bookmarkStart w:id="125" w:name="_Toc1827"/>
      <w:bookmarkStart w:id="126" w:name="_Toc31554"/>
      <w:bookmarkStart w:id="127" w:name="_Toc9172"/>
      <w:r>
        <w:rPr>
          <w:rFonts w:hint="eastAsia" w:ascii="黑体" w:hAnsi="黑体" w:eastAsia="黑体" w:cstheme="minorEastAsia"/>
          <w:b w:val="0"/>
          <w:sz w:val="28"/>
          <w:szCs w:val="28"/>
        </w:rPr>
        <w:t>12 合同的终止与解除</w:t>
      </w:r>
      <w:bookmarkEnd w:id="124"/>
      <w:bookmarkEnd w:id="125"/>
      <w:bookmarkEnd w:id="126"/>
      <w:bookmarkEnd w:id="127"/>
    </w:p>
    <w:p w14:paraId="4FD1E7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4558E2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C888B4F">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4CCCC38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236D0B9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1C69936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7A14096D">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BB711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77E3B2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690218F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46B54453">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374DE8B0">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8" w:name="_Toc31945"/>
      <w:bookmarkStart w:id="129" w:name="_Toc13671"/>
      <w:bookmarkStart w:id="130" w:name="_Toc16330030"/>
      <w:bookmarkStart w:id="131" w:name="_Toc8620"/>
      <w:r>
        <w:rPr>
          <w:rFonts w:hint="eastAsia" w:ascii="黑体" w:hAnsi="黑体" w:eastAsia="黑体" w:cstheme="minorEastAsia"/>
          <w:b w:val="0"/>
          <w:sz w:val="28"/>
          <w:szCs w:val="28"/>
        </w:rPr>
        <w:t>13 不可抗力</w:t>
      </w:r>
      <w:bookmarkEnd w:id="128"/>
      <w:bookmarkEnd w:id="129"/>
      <w:bookmarkEnd w:id="130"/>
      <w:bookmarkEnd w:id="131"/>
    </w:p>
    <w:p w14:paraId="1FB467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7D471B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1C2F97D4">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2" w:name="_Toc16330031"/>
      <w:bookmarkStart w:id="133" w:name="_Toc30389"/>
      <w:bookmarkStart w:id="134" w:name="_Toc637"/>
      <w:bookmarkStart w:id="135" w:name="_Toc31243"/>
      <w:r>
        <w:rPr>
          <w:rFonts w:hint="eastAsia" w:ascii="黑体" w:hAnsi="黑体" w:eastAsia="黑体" w:cstheme="minorEastAsia"/>
          <w:b w:val="0"/>
          <w:sz w:val="28"/>
          <w:szCs w:val="28"/>
        </w:rPr>
        <w:t>14 通讯</w:t>
      </w:r>
      <w:bookmarkEnd w:id="132"/>
      <w:bookmarkEnd w:id="133"/>
      <w:bookmarkEnd w:id="134"/>
      <w:bookmarkEnd w:id="135"/>
    </w:p>
    <w:p w14:paraId="52DF91C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74A43A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25CF8D3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283A2A2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14AF37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77A98B1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624BD26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24D7B99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75087765">
      <w:pPr>
        <w:pStyle w:val="2"/>
        <w:tabs>
          <w:tab w:val="right" w:leader="dot" w:pos="9061"/>
        </w:tabs>
        <w:spacing w:before="240" w:beforeLines="100"/>
        <w:jc w:val="both"/>
        <w:rPr>
          <w:rFonts w:ascii="黑体" w:hAnsi="黑体" w:eastAsia="黑体" w:cstheme="minorEastAsia"/>
          <w:b w:val="0"/>
          <w:sz w:val="28"/>
          <w:szCs w:val="28"/>
        </w:rPr>
      </w:pPr>
      <w:bookmarkStart w:id="136" w:name="_Toc11290"/>
      <w:bookmarkStart w:id="137" w:name="_Toc16330032"/>
      <w:bookmarkStart w:id="138" w:name="_Toc12984"/>
      <w:bookmarkStart w:id="139" w:name="_Toc9915"/>
      <w:r>
        <w:rPr>
          <w:rFonts w:hint="eastAsia" w:ascii="黑体" w:hAnsi="黑体" w:eastAsia="黑体" w:cstheme="minorEastAsia"/>
          <w:b w:val="0"/>
          <w:sz w:val="28"/>
          <w:szCs w:val="28"/>
        </w:rPr>
        <w:t>15 适用法律及争议解决</w:t>
      </w:r>
      <w:bookmarkEnd w:id="136"/>
      <w:bookmarkEnd w:id="137"/>
      <w:bookmarkEnd w:id="138"/>
      <w:bookmarkEnd w:id="139"/>
    </w:p>
    <w:p w14:paraId="68F607C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6D925E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6C327692">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0" w:name="_Toc18207"/>
      <w:bookmarkStart w:id="141" w:name="_Toc16330033"/>
      <w:bookmarkStart w:id="142" w:name="_Toc23906"/>
      <w:bookmarkStart w:id="143" w:name="_Toc23765"/>
      <w:r>
        <w:rPr>
          <w:rFonts w:hint="eastAsia" w:ascii="黑体" w:hAnsi="黑体" w:eastAsia="黑体" w:cstheme="minorEastAsia"/>
          <w:b w:val="0"/>
          <w:sz w:val="28"/>
          <w:szCs w:val="28"/>
        </w:rPr>
        <w:t>16 附件</w:t>
      </w:r>
      <w:bookmarkEnd w:id="140"/>
      <w:bookmarkEnd w:id="141"/>
      <w:bookmarkEnd w:id="142"/>
      <w:bookmarkEnd w:id="143"/>
    </w:p>
    <w:p w14:paraId="312A84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69D14F4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761F7C6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582AF0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3BE208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3F49EF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2A91C01B">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4" w:name="_Toc16330034"/>
      <w:bookmarkStart w:id="145" w:name="_Toc17656"/>
      <w:bookmarkStart w:id="146" w:name="_Toc27202"/>
      <w:bookmarkStart w:id="147" w:name="_Toc31331"/>
      <w:r>
        <w:rPr>
          <w:rFonts w:hint="eastAsia" w:ascii="黑体" w:hAnsi="黑体" w:eastAsia="黑体" w:cstheme="minorEastAsia"/>
          <w:b w:val="0"/>
          <w:sz w:val="28"/>
          <w:szCs w:val="28"/>
        </w:rPr>
        <w:t>17 其他规定</w:t>
      </w:r>
      <w:bookmarkEnd w:id="144"/>
      <w:bookmarkEnd w:id="145"/>
      <w:bookmarkEnd w:id="146"/>
      <w:bookmarkEnd w:id="147"/>
    </w:p>
    <w:p w14:paraId="01DDADD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312216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69865DC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327F3F0">
      <w:pPr>
        <w:spacing w:line="360" w:lineRule="auto"/>
        <w:ind w:firstLine="453" w:firstLineChars="189"/>
        <w:rPr>
          <w:rFonts w:ascii="仿宋_GB2312" w:eastAsia="仿宋_GB2312" w:hAnsiTheme="minorEastAsia" w:cstheme="minorEastAsia"/>
          <w:sz w:val="24"/>
          <w:szCs w:val="24"/>
        </w:rPr>
      </w:pPr>
      <w:bookmarkStart w:id="148" w:name="_Toc29136"/>
      <w:bookmarkStart w:id="149" w:name="_Toc16330035"/>
      <w:bookmarkStart w:id="150" w:name="_Toc19077"/>
      <w:bookmarkStart w:id="151"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39C53C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847965F">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48"/>
      <w:bookmarkEnd w:id="149"/>
      <w:bookmarkEnd w:id="150"/>
      <w:bookmarkEnd w:id="151"/>
    </w:p>
    <w:p w14:paraId="5408C0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3F8217FC">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5CE41F1">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2C5F7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214DE5AE">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2A856A10">
      <w:pPr>
        <w:spacing w:line="360" w:lineRule="auto"/>
        <w:rPr>
          <w:rFonts w:ascii="宋体" w:hAnsi="宋体"/>
          <w:snapToGrid w:val="0"/>
          <w:kern w:val="0"/>
          <w:sz w:val="20"/>
          <w:szCs w:val="20"/>
          <w:lang w:eastAsia="zh-Hans"/>
        </w:rPr>
      </w:pPr>
    </w:p>
    <w:p w14:paraId="2D4C21E1">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4AA2C8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CABB531">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1BE4BDA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3BBD0C8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0FFB6027">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7E7452CC">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7905D069">
      <w:pPr>
        <w:spacing w:line="360" w:lineRule="auto"/>
        <w:rPr>
          <w:rFonts w:ascii="仿宋_GB2312" w:eastAsia="仿宋_GB2312"/>
          <w:sz w:val="24"/>
          <w:szCs w:val="24"/>
        </w:rPr>
      </w:pPr>
    </w:p>
    <w:p w14:paraId="51F2F1F0">
      <w:pPr>
        <w:pStyle w:val="2"/>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0E5A7BBD"/>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0113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E19AE5C">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D644CD9">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310954F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559C5D4B">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7DDB7F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3970D6D8">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34EBD1F0">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144AD380">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64ED2CC2">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18E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615A12A">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9BABDB7">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F730015">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69E3167">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0CCAF81">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02BB32E">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CF5213D">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CC09E72">
            <w:pPr>
              <w:pStyle w:val="26"/>
              <w:spacing w:line="360" w:lineRule="auto"/>
              <w:ind w:left="480" w:hanging="480"/>
              <w:jc w:val="center"/>
              <w:rPr>
                <w:rFonts w:ascii="仿宋_GB2312" w:eastAsia="仿宋_GB2312" w:hAnsiTheme="minorEastAsia" w:cstheme="minorEastAsia"/>
                <w:sz w:val="24"/>
                <w:szCs w:val="24"/>
              </w:rPr>
            </w:pPr>
          </w:p>
        </w:tc>
      </w:tr>
      <w:tr w14:paraId="0BB8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836723C">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43C72111">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A992263">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9E2DF1D">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83F5AFD">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FD7B55B">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E67586E">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B0978AE">
            <w:pPr>
              <w:pStyle w:val="26"/>
              <w:spacing w:line="360" w:lineRule="auto"/>
              <w:ind w:left="480" w:hanging="480"/>
              <w:jc w:val="center"/>
              <w:rPr>
                <w:rFonts w:ascii="仿宋_GB2312" w:eastAsia="仿宋_GB2312" w:hAnsiTheme="minorEastAsia" w:cstheme="minorEastAsia"/>
                <w:sz w:val="24"/>
                <w:szCs w:val="24"/>
              </w:rPr>
            </w:pPr>
          </w:p>
        </w:tc>
      </w:tr>
      <w:tr w14:paraId="56F1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34F9657">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187F142C">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FD46F60">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481AE44">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900FE6E">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3EB6532">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9CE1C29">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68E6CC4">
            <w:pPr>
              <w:pStyle w:val="26"/>
              <w:spacing w:line="360" w:lineRule="auto"/>
              <w:ind w:left="480" w:hanging="480"/>
              <w:jc w:val="center"/>
              <w:rPr>
                <w:rFonts w:ascii="仿宋_GB2312" w:eastAsia="仿宋_GB2312" w:hAnsiTheme="minorEastAsia" w:cstheme="minorEastAsia"/>
                <w:sz w:val="24"/>
                <w:szCs w:val="24"/>
              </w:rPr>
            </w:pPr>
          </w:p>
        </w:tc>
      </w:tr>
      <w:tr w14:paraId="0E15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3FA9292">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0CF7B387">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F52DCEF">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42EF393">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0456781">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95991F3">
            <w:pPr>
              <w:spacing w:line="360" w:lineRule="auto"/>
              <w:jc w:val="center"/>
              <w:rPr>
                <w:rFonts w:ascii="仿宋_GB2312" w:eastAsia="仿宋_GB2312" w:hAnsiTheme="minorEastAsia" w:cstheme="minorEastAsia"/>
                <w:sz w:val="24"/>
                <w:szCs w:val="24"/>
              </w:rPr>
            </w:pPr>
          </w:p>
        </w:tc>
        <w:tc>
          <w:tcPr>
            <w:tcW w:w="708" w:type="dxa"/>
            <w:vAlign w:val="center"/>
          </w:tcPr>
          <w:p w14:paraId="546B355E">
            <w:pPr>
              <w:spacing w:line="360" w:lineRule="auto"/>
              <w:jc w:val="center"/>
              <w:rPr>
                <w:rFonts w:ascii="仿宋_GB2312" w:eastAsia="仿宋_GB2312" w:hAnsiTheme="minorEastAsia" w:cstheme="minorEastAsia"/>
                <w:sz w:val="24"/>
                <w:szCs w:val="24"/>
              </w:rPr>
            </w:pPr>
          </w:p>
        </w:tc>
        <w:tc>
          <w:tcPr>
            <w:tcW w:w="708" w:type="dxa"/>
            <w:vAlign w:val="center"/>
          </w:tcPr>
          <w:p w14:paraId="4C101EBE">
            <w:pPr>
              <w:spacing w:line="360" w:lineRule="auto"/>
              <w:jc w:val="center"/>
              <w:rPr>
                <w:rFonts w:ascii="仿宋_GB2312" w:eastAsia="仿宋_GB2312" w:hAnsiTheme="minorEastAsia" w:cstheme="minorEastAsia"/>
                <w:sz w:val="24"/>
                <w:szCs w:val="24"/>
              </w:rPr>
            </w:pPr>
          </w:p>
        </w:tc>
      </w:tr>
    </w:tbl>
    <w:p w14:paraId="3F9E330C">
      <w:pPr>
        <w:rPr>
          <w:rFonts w:asciiTheme="minorEastAsia" w:hAnsiTheme="minorEastAsia" w:eastAsiaTheme="minorEastAsia" w:cstheme="minorEastAsia"/>
          <w:sz w:val="20"/>
          <w:szCs w:val="20"/>
        </w:rPr>
      </w:pPr>
      <w:bookmarkStart w:id="152" w:name="_Toc24623"/>
      <w:bookmarkStart w:id="153" w:name="_Toc16330037"/>
      <w:bookmarkStart w:id="154" w:name="_Toc5379"/>
      <w:bookmarkStart w:id="155" w:name="_Toc3778"/>
      <w:bookmarkStart w:id="156" w:name="_Toc25120"/>
      <w:r>
        <w:rPr>
          <w:rFonts w:hint="eastAsia" w:asciiTheme="minorEastAsia" w:hAnsiTheme="minorEastAsia" w:eastAsiaTheme="minorEastAsia" w:cstheme="minorEastAsia"/>
          <w:sz w:val="20"/>
          <w:szCs w:val="20"/>
        </w:rPr>
        <w:br w:type="page"/>
      </w:r>
    </w:p>
    <w:p w14:paraId="733A98D1">
      <w:pPr>
        <w:pStyle w:val="2"/>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52"/>
      <w:bookmarkEnd w:id="153"/>
      <w:bookmarkEnd w:id="154"/>
      <w:bookmarkEnd w:id="155"/>
      <w:bookmarkEnd w:id="156"/>
      <w:r>
        <w:rPr>
          <w:rFonts w:hint="eastAsia" w:ascii="黑体" w:hAnsi="黑体" w:eastAsia="黑体" w:cstheme="minorEastAsia"/>
          <w:b w:val="0"/>
          <w:sz w:val="28"/>
          <w:szCs w:val="28"/>
        </w:rPr>
        <w:t>技术协议书</w:t>
      </w:r>
    </w:p>
    <w:p w14:paraId="22FDE76D">
      <w:pPr>
        <w:ind w:right="360"/>
        <w:rPr>
          <w:rFonts w:asciiTheme="minorEastAsia" w:hAnsiTheme="minorEastAsia" w:eastAsiaTheme="minorEastAsia" w:cstheme="minorEastAsia"/>
          <w:sz w:val="20"/>
          <w:szCs w:val="20"/>
        </w:rPr>
      </w:pPr>
    </w:p>
    <w:p w14:paraId="10E62399">
      <w:pPr>
        <w:jc w:val="right"/>
        <w:rPr>
          <w:rFonts w:asciiTheme="minorEastAsia" w:hAnsiTheme="minorEastAsia" w:eastAsiaTheme="minorEastAsia" w:cstheme="minorEastAsia"/>
          <w:sz w:val="20"/>
          <w:szCs w:val="20"/>
        </w:rPr>
      </w:pPr>
    </w:p>
    <w:p w14:paraId="4AF0D6C0">
      <w:pPr>
        <w:jc w:val="right"/>
        <w:rPr>
          <w:rFonts w:asciiTheme="minorEastAsia" w:hAnsiTheme="minorEastAsia" w:eastAsiaTheme="minorEastAsia" w:cstheme="minorEastAsia"/>
          <w:sz w:val="20"/>
          <w:szCs w:val="20"/>
        </w:rPr>
      </w:pPr>
    </w:p>
    <w:p w14:paraId="53377A49">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3D062496">
      <w:pPr>
        <w:jc w:val="right"/>
        <w:rPr>
          <w:rFonts w:asciiTheme="minorEastAsia" w:hAnsiTheme="minorEastAsia" w:eastAsiaTheme="minorEastAsia" w:cstheme="minorEastAsia"/>
          <w:sz w:val="20"/>
          <w:szCs w:val="20"/>
        </w:rPr>
      </w:pPr>
    </w:p>
    <w:p w14:paraId="3A9972DA">
      <w:pPr>
        <w:wordWrap w:val="0"/>
        <w:ind w:right="480"/>
        <w:rPr>
          <w:rFonts w:asciiTheme="minorEastAsia" w:hAnsiTheme="minorEastAsia" w:eastAsiaTheme="minorEastAsia" w:cstheme="minorEastAsia"/>
          <w:sz w:val="20"/>
          <w:szCs w:val="20"/>
        </w:rPr>
      </w:pPr>
    </w:p>
    <w:p w14:paraId="4592019B">
      <w:pPr>
        <w:jc w:val="right"/>
        <w:rPr>
          <w:rFonts w:ascii="楷体_GB2312" w:hAnsi="宋体" w:eastAsia="楷体_GB2312"/>
          <w:sz w:val="24"/>
        </w:rPr>
      </w:pPr>
      <w:bookmarkStart w:id="157" w:name="_Toc14341849"/>
    </w:p>
    <w:p w14:paraId="271AD046">
      <w:pPr>
        <w:ind w:right="480"/>
        <w:jc w:val="center"/>
        <w:rPr>
          <w:sz w:val="24"/>
          <w:szCs w:val="24"/>
        </w:rPr>
      </w:pPr>
      <w:r>
        <w:rPr>
          <w:rFonts w:hint="eastAsia" w:ascii="楷体_GB2312" w:hAnsi="宋体" w:eastAsia="楷体_GB2312"/>
          <w:sz w:val="24"/>
        </w:rPr>
        <w:t xml:space="preserve">                                    </w:t>
      </w:r>
    </w:p>
    <w:bookmarkEnd w:id="157"/>
    <w:p w14:paraId="52311423">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7E851581">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0242A8B7">
      <w:pPr>
        <w:pStyle w:val="12"/>
        <w:spacing w:before="8"/>
        <w:ind w:left="0" w:firstLine="0"/>
        <w:rPr>
          <w:rFonts w:ascii="楷体" w:hAnsi="楷体" w:eastAsia="楷体" w:cs="楷体"/>
          <w:sz w:val="44"/>
          <w:szCs w:val="28"/>
        </w:rPr>
      </w:pPr>
    </w:p>
    <w:p w14:paraId="53319C6A">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4EAB1D8D">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33D316EF">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843F34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2F0B8CC7">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821FDA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30F81073">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10BC3F1C">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664E8E9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4006F981">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227F88F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59E830F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270DAD1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441D0CA9">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0DC4F13C">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73E75B6D">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2E78835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537C4E4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23847A49">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044980FC">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0D6AE87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F177BD9">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2A1EB474">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E8C35C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1FA8C4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E44CAA2">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B23975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1302C64A">
      <w:pPr>
        <w:pStyle w:val="12"/>
        <w:spacing w:before="9"/>
        <w:ind w:left="0" w:firstLine="0"/>
        <w:rPr>
          <w:rFonts w:ascii="楷体" w:hAnsi="楷体" w:eastAsia="楷体" w:cs="楷体"/>
          <w:sz w:val="40"/>
          <w:szCs w:val="28"/>
        </w:rPr>
      </w:pPr>
    </w:p>
    <w:p w14:paraId="452B300B">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0024B2E5">
      <w:pPr>
        <w:pStyle w:val="12"/>
        <w:ind w:left="0" w:firstLine="0"/>
        <w:rPr>
          <w:rFonts w:ascii="楷体" w:hAnsi="楷体" w:eastAsia="楷体" w:cs="楷体"/>
          <w:b/>
          <w:sz w:val="24"/>
          <w:szCs w:val="28"/>
        </w:rPr>
      </w:pPr>
    </w:p>
    <w:p w14:paraId="581C7CDD">
      <w:pPr>
        <w:pStyle w:val="12"/>
        <w:spacing w:before="1"/>
        <w:ind w:left="0" w:firstLine="0"/>
        <w:rPr>
          <w:rFonts w:ascii="楷体" w:hAnsi="楷体" w:eastAsia="楷体" w:cs="楷体"/>
          <w:b/>
          <w:sz w:val="24"/>
          <w:szCs w:val="28"/>
        </w:rPr>
      </w:pPr>
    </w:p>
    <w:p w14:paraId="1C855762">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93D7553">
      <w:pPr>
        <w:pStyle w:val="12"/>
        <w:ind w:left="0" w:firstLine="0"/>
        <w:rPr>
          <w:rFonts w:ascii="楷体" w:hAnsi="楷体" w:eastAsia="楷体" w:cs="楷体"/>
          <w:b/>
          <w:sz w:val="24"/>
          <w:szCs w:val="28"/>
        </w:rPr>
      </w:pPr>
    </w:p>
    <w:p w14:paraId="19CB4339">
      <w:pPr>
        <w:pStyle w:val="12"/>
        <w:spacing w:before="4"/>
        <w:ind w:left="0" w:firstLine="0"/>
        <w:rPr>
          <w:rFonts w:ascii="楷体" w:hAnsi="楷体" w:eastAsia="楷体" w:cs="楷体"/>
          <w:b/>
          <w:sz w:val="24"/>
          <w:szCs w:val="28"/>
        </w:rPr>
      </w:pPr>
    </w:p>
    <w:p w14:paraId="153D04A9">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53422F5">
      <w:pPr>
        <w:tabs>
          <w:tab w:val="left" w:pos="5457"/>
        </w:tabs>
        <w:ind w:left="117"/>
        <w:rPr>
          <w:rFonts w:ascii="楷体" w:hAnsi="楷体" w:eastAsia="楷体" w:cs="楷体"/>
          <w:b/>
          <w:sz w:val="24"/>
          <w:szCs w:val="21"/>
        </w:rPr>
      </w:pPr>
    </w:p>
    <w:p w14:paraId="512FA25B">
      <w:pPr>
        <w:keepNext/>
        <w:keepLines/>
        <w:jc w:val="center"/>
        <w:outlineLvl w:val="0"/>
        <w:rPr>
          <w:rFonts w:hint="eastAsia" w:ascii="Calibri" w:hAnsi="Calibri" w:eastAsia="宋体" w:cs="Times New Roman"/>
          <w:b/>
          <w:bCs/>
          <w:kern w:val="44"/>
          <w:sz w:val="36"/>
          <w:szCs w:val="44"/>
        </w:rPr>
        <w:sectPr>
          <w:footerReference r:id="rId22" w:type="first"/>
          <w:headerReference r:id="rId20" w:type="default"/>
          <w:footerReference r:id="rId21"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435E75C0">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77"/>
    </w:p>
    <w:p w14:paraId="06418177">
      <w:pPr>
        <w:keepNext/>
        <w:keepLines/>
        <w:outlineLvl w:val="9"/>
        <w:rPr>
          <w:rFonts w:hint="eastAsia" w:ascii="Times New Roman" w:hAnsi="Times New Roman" w:eastAsia="宋体" w:cs="Times New Roman"/>
          <w:b/>
          <w:bCs/>
          <w:color w:val="000000"/>
          <w:sz w:val="24"/>
          <w:szCs w:val="24"/>
        </w:rPr>
      </w:pPr>
    </w:p>
    <w:p w14:paraId="37A9FC06">
      <w:pPr>
        <w:pStyle w:val="17"/>
        <w:rPr>
          <w:rFonts w:hint="eastAsia" w:ascii="Times New Roman" w:hAnsi="Times New Roman" w:eastAsia="宋体" w:cs="Times New Roman"/>
          <w:b/>
          <w:bCs/>
          <w:color w:val="000000"/>
          <w:sz w:val="24"/>
          <w:szCs w:val="24"/>
        </w:rPr>
      </w:pPr>
    </w:p>
    <w:p w14:paraId="7A2BDB1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4A1E9DF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0AC6A2C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57F4249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0C41901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4B112A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74D7D2DA">
      <w:pPr>
        <w:pStyle w:val="17"/>
        <w:rPr>
          <w:rFonts w:hint="eastAsia" w:ascii="Times New Roman" w:hAnsi="Times New Roman" w:eastAsia="宋体" w:cs="Times New Roman"/>
          <w:b/>
          <w:bCs/>
          <w:color w:val="000000"/>
          <w:sz w:val="24"/>
          <w:szCs w:val="24"/>
        </w:rPr>
        <w:sectPr>
          <w:footerReference r:id="rId25" w:type="first"/>
          <w:headerReference r:id="rId23" w:type="default"/>
          <w:footerReference r:id="rId2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DA555F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8" w:name="_Toc212369550"/>
      <w:bookmarkStart w:id="159" w:name="_Toc25811"/>
      <w:bookmarkStart w:id="160" w:name="_Toc353881012"/>
      <w:bookmarkStart w:id="161"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8"/>
      <w:bookmarkEnd w:id="159"/>
      <w:bookmarkEnd w:id="160"/>
      <w:bookmarkEnd w:id="161"/>
    </w:p>
    <w:p w14:paraId="753687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55B75A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新能源产品试验检测中心（二期）技改项目-行车子项</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394BE4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B9AD90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3D3423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22AEF7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5340F35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18E525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116DE7F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6ABDCA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FD33C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3FF5A4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09483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EBBE2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3FEF53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FB5B0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5DBC7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4BDA27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EA94F64">
      <w:pPr>
        <w:rPr>
          <w:rFonts w:ascii="黑体" w:hAnsi="Calibri" w:eastAsia="黑体" w:cs="Times New Roman"/>
          <w:color w:val="000000"/>
          <w:sz w:val="24"/>
          <w:szCs w:val="24"/>
        </w:rPr>
      </w:pPr>
    </w:p>
    <w:p w14:paraId="54886D07">
      <w:pPr>
        <w:rPr>
          <w:rFonts w:ascii="黑体" w:hAnsi="Calibri" w:eastAsia="黑体" w:cs="Times New Roman"/>
          <w:color w:val="000000"/>
          <w:sz w:val="24"/>
          <w:szCs w:val="24"/>
        </w:rPr>
      </w:pPr>
    </w:p>
    <w:p w14:paraId="08490D85">
      <w:pPr>
        <w:pStyle w:val="17"/>
        <w:rPr>
          <w:rFonts w:ascii="黑体" w:hAnsi="Calibri" w:eastAsia="黑体" w:cs="Times New Roman"/>
          <w:color w:val="000000"/>
          <w:sz w:val="24"/>
          <w:szCs w:val="24"/>
        </w:rPr>
      </w:pPr>
    </w:p>
    <w:p w14:paraId="0256CE74">
      <w:pPr>
        <w:pStyle w:val="17"/>
        <w:rPr>
          <w:rFonts w:ascii="黑体" w:hAnsi="Calibri" w:eastAsia="黑体" w:cs="Times New Roman"/>
          <w:color w:val="000000"/>
          <w:sz w:val="24"/>
          <w:szCs w:val="24"/>
        </w:rPr>
      </w:pPr>
    </w:p>
    <w:p w14:paraId="7BDA607F">
      <w:pPr>
        <w:pStyle w:val="17"/>
        <w:rPr>
          <w:rFonts w:ascii="黑体" w:hAnsi="Calibri" w:eastAsia="黑体" w:cs="Times New Roman"/>
          <w:color w:val="000000"/>
          <w:sz w:val="24"/>
          <w:szCs w:val="24"/>
        </w:rPr>
      </w:pPr>
    </w:p>
    <w:p w14:paraId="082E6FE7">
      <w:pPr>
        <w:pStyle w:val="17"/>
        <w:rPr>
          <w:rFonts w:ascii="黑体" w:hAnsi="Calibri" w:eastAsia="黑体" w:cs="Times New Roman"/>
          <w:color w:val="000000"/>
          <w:sz w:val="24"/>
          <w:szCs w:val="24"/>
        </w:rPr>
      </w:pPr>
    </w:p>
    <w:p w14:paraId="06711967">
      <w:pPr>
        <w:rPr>
          <w:rFonts w:ascii="黑体" w:hAnsi="Calibri" w:eastAsia="黑体" w:cs="Times New Roman"/>
          <w:color w:val="000000"/>
          <w:sz w:val="24"/>
          <w:szCs w:val="24"/>
        </w:rPr>
      </w:pPr>
    </w:p>
    <w:p w14:paraId="1CB7CF6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CE857F2">
      <w:pPr>
        <w:adjustRightInd w:val="0"/>
        <w:snapToGrid w:val="0"/>
        <w:spacing w:before="93" w:beforeLines="30" w:line="240" w:lineRule="exact"/>
        <w:jc w:val="center"/>
        <w:rPr>
          <w:rFonts w:ascii="宋体" w:hAnsi="Calibri" w:eastAsia="宋体" w:cs="Times New Roman"/>
          <w:sz w:val="24"/>
          <w:szCs w:val="20"/>
        </w:rPr>
      </w:pPr>
    </w:p>
    <w:p w14:paraId="0968C2F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新能源产品试验检测中心（二期）技改项目-行车子项</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CGZX2025030082</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55ED9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9FD81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EAC8841">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7A2CBDE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1BCE74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40D8DC8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124A3C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AB4F2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A0025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9AD70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41C5FB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A55D17">
      <w:pPr>
        <w:rPr>
          <w:rFonts w:ascii="Calibri" w:hAnsi="Calibri" w:eastAsia="黑体" w:cs="Times New Roman"/>
          <w:b/>
          <w:bCs/>
          <w:color w:val="000000"/>
          <w:sz w:val="28"/>
          <w:szCs w:val="20"/>
        </w:rPr>
      </w:pPr>
    </w:p>
    <w:p w14:paraId="0078E5CB">
      <w:pPr>
        <w:pStyle w:val="17"/>
        <w:rPr>
          <w:rFonts w:ascii="Calibri" w:hAnsi="Calibri" w:eastAsia="黑体" w:cs="Times New Roman"/>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786F29BA">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12F26911">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3072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7A94113">
            <w:pPr>
              <w:pStyle w:val="130"/>
              <w:spacing w:before="114"/>
              <w:ind w:left="720"/>
            </w:pPr>
            <w:r>
              <w:t xml:space="preserve">企业名称 </w:t>
            </w:r>
          </w:p>
        </w:tc>
        <w:tc>
          <w:tcPr>
            <w:tcW w:w="4680" w:type="dxa"/>
            <w:gridSpan w:val="4"/>
            <w:vAlign w:val="center"/>
          </w:tcPr>
          <w:p w14:paraId="6EF5386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30F05F9">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706408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0FC5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8ACEE13">
            <w:pPr>
              <w:pStyle w:val="130"/>
              <w:spacing w:before="114"/>
              <w:ind w:left="720"/>
            </w:pPr>
            <w:r>
              <w:t xml:space="preserve">企业地址 </w:t>
            </w:r>
          </w:p>
        </w:tc>
        <w:tc>
          <w:tcPr>
            <w:tcW w:w="4680" w:type="dxa"/>
            <w:gridSpan w:val="4"/>
            <w:vAlign w:val="center"/>
          </w:tcPr>
          <w:p w14:paraId="59D6D8E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B756B11">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47B60F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6F20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8BA866">
            <w:pPr>
              <w:pStyle w:val="130"/>
              <w:spacing w:before="111"/>
              <w:ind w:left="720"/>
            </w:pPr>
            <w:r>
              <w:t xml:space="preserve">企业性质 </w:t>
            </w:r>
          </w:p>
        </w:tc>
        <w:tc>
          <w:tcPr>
            <w:tcW w:w="4680" w:type="dxa"/>
            <w:gridSpan w:val="4"/>
            <w:vAlign w:val="center"/>
          </w:tcPr>
          <w:p w14:paraId="005CB74A">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8736F76">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AF7BC1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265A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42804A8">
            <w:pPr>
              <w:pStyle w:val="130"/>
              <w:spacing w:before="111"/>
              <w:ind w:left="509"/>
              <w:rPr>
                <w:highlight w:val="yellow"/>
              </w:rPr>
            </w:pPr>
            <w:r>
              <w:t xml:space="preserve">企业法人代表  </w:t>
            </w:r>
          </w:p>
        </w:tc>
        <w:tc>
          <w:tcPr>
            <w:tcW w:w="4680" w:type="dxa"/>
            <w:gridSpan w:val="4"/>
          </w:tcPr>
          <w:p w14:paraId="3E4F6EFD">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0A493E0">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6D8DB9C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757F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B38C2CF">
            <w:pPr>
              <w:pStyle w:val="130"/>
              <w:spacing w:before="114"/>
              <w:ind w:left="720"/>
            </w:pPr>
            <w:r>
              <w:t xml:space="preserve">品牌区分 </w:t>
            </w:r>
          </w:p>
        </w:tc>
        <w:tc>
          <w:tcPr>
            <w:tcW w:w="7500" w:type="dxa"/>
            <w:gridSpan w:val="6"/>
          </w:tcPr>
          <w:p w14:paraId="75343B98">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2FFA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2BB77AC">
            <w:pPr>
              <w:pStyle w:val="130"/>
              <w:spacing w:before="178"/>
              <w:ind w:left="720"/>
            </w:pPr>
            <w:r>
              <w:t xml:space="preserve">品牌名称 </w:t>
            </w:r>
          </w:p>
        </w:tc>
        <w:tc>
          <w:tcPr>
            <w:tcW w:w="3583" w:type="dxa"/>
            <w:gridSpan w:val="3"/>
            <w:vAlign w:val="center"/>
          </w:tcPr>
          <w:p w14:paraId="4B4E3BE6">
            <w:pPr>
              <w:widowControl/>
              <w:rPr>
                <w:rFonts w:ascii="宋体" w:hAnsi="宋体" w:eastAsia="仿宋_GB2312"/>
                <w:kern w:val="0"/>
                <w:szCs w:val="21"/>
                <w:lang w:bidi="ar"/>
              </w:rPr>
            </w:pPr>
          </w:p>
        </w:tc>
        <w:tc>
          <w:tcPr>
            <w:tcW w:w="1097" w:type="dxa"/>
          </w:tcPr>
          <w:p w14:paraId="35C99821">
            <w:pPr>
              <w:pStyle w:val="130"/>
              <w:spacing w:before="15"/>
              <w:ind w:left="279"/>
            </w:pPr>
            <w:r>
              <w:rPr>
                <w:spacing w:val="-2"/>
              </w:rPr>
              <w:t>质量</w:t>
            </w:r>
            <w:r>
              <w:t xml:space="preserve"> </w:t>
            </w:r>
          </w:p>
          <w:p w14:paraId="52BD8A88">
            <w:pPr>
              <w:pStyle w:val="130"/>
              <w:spacing w:before="30" w:line="277" w:lineRule="exact"/>
              <w:ind w:left="279"/>
            </w:pPr>
            <w:r>
              <w:rPr>
                <w:rFonts w:hint="eastAsia"/>
              </w:rPr>
              <w:t>体系</w:t>
            </w:r>
          </w:p>
        </w:tc>
        <w:tc>
          <w:tcPr>
            <w:tcW w:w="2820" w:type="dxa"/>
            <w:gridSpan w:val="2"/>
          </w:tcPr>
          <w:p w14:paraId="5C88FFC2">
            <w:pPr>
              <w:pStyle w:val="130"/>
              <w:spacing w:before="158"/>
              <w:jc w:val="center"/>
              <w:rPr>
                <w:sz w:val="24"/>
              </w:rPr>
            </w:pPr>
            <w:r>
              <w:rPr>
                <w:rFonts w:hint="eastAsia"/>
                <w:kern w:val="0"/>
                <w:szCs w:val="21"/>
                <w:lang w:bidi="ar"/>
              </w:rPr>
              <w:t>/</w:t>
            </w:r>
          </w:p>
        </w:tc>
      </w:tr>
      <w:tr w14:paraId="18A90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4F67043">
            <w:pPr>
              <w:pStyle w:val="130"/>
              <w:spacing w:before="149"/>
              <w:ind w:left="3345" w:right="3223"/>
              <w:jc w:val="center"/>
            </w:pPr>
            <w:r>
              <w:rPr>
                <w:rFonts w:hint="eastAsia"/>
                <w:szCs w:val="21"/>
              </w:rPr>
              <w:t>单位概况</w:t>
            </w:r>
          </w:p>
        </w:tc>
      </w:tr>
      <w:tr w14:paraId="709ED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C04335">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A5B228B">
            <w:pPr>
              <w:widowControl/>
              <w:textAlignment w:val="center"/>
              <w:rPr>
                <w:rFonts w:ascii="宋体" w:hAnsi="宋体" w:eastAsia="宋体" w:cs="宋体"/>
                <w:szCs w:val="21"/>
              </w:rPr>
            </w:pPr>
          </w:p>
        </w:tc>
        <w:tc>
          <w:tcPr>
            <w:tcW w:w="1530" w:type="dxa"/>
            <w:vAlign w:val="center"/>
          </w:tcPr>
          <w:p w14:paraId="241658F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CB457A">
            <w:pPr>
              <w:widowControl/>
              <w:jc w:val="center"/>
              <w:textAlignment w:val="center"/>
              <w:rPr>
                <w:rFonts w:ascii="宋体" w:hAnsi="宋体" w:eastAsia="宋体" w:cs="宋体"/>
                <w:szCs w:val="21"/>
              </w:rPr>
            </w:pPr>
          </w:p>
        </w:tc>
        <w:tc>
          <w:tcPr>
            <w:tcW w:w="1097" w:type="dxa"/>
            <w:vAlign w:val="center"/>
          </w:tcPr>
          <w:p w14:paraId="451FEBF1">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F6CF0F4">
            <w:pPr>
              <w:widowControl/>
              <w:jc w:val="center"/>
              <w:textAlignment w:val="center"/>
              <w:rPr>
                <w:rFonts w:ascii="宋体" w:hAnsi="宋体" w:eastAsia="宋体" w:cs="宋体"/>
                <w:szCs w:val="21"/>
              </w:rPr>
            </w:pPr>
          </w:p>
        </w:tc>
      </w:tr>
      <w:tr w14:paraId="1895E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C587212">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618C6A8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ACCF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FBA95D1">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27B8311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19F0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EBA13AA">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D28AED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2FDE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4D271509">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3FF18F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CD2D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8B201BD">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3378310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ED78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5499344">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6C3186E4">
            <w:pPr>
              <w:widowControl/>
              <w:jc w:val="left"/>
              <w:rPr>
                <w:rFonts w:ascii="宋体" w:hAnsi="宋体" w:eastAsia="宋体" w:cs="宋体"/>
                <w:kern w:val="0"/>
                <w:szCs w:val="21"/>
                <w:lang w:bidi="ar"/>
              </w:rPr>
            </w:pPr>
          </w:p>
        </w:tc>
      </w:tr>
    </w:tbl>
    <w:p w14:paraId="673F9D30">
      <w:pPr>
        <w:pStyle w:val="17"/>
        <w:rPr>
          <w:rFonts w:ascii="Times New Roman" w:hAnsi="Times New Roman" w:eastAsia="宋体" w:cs="Times New Roman"/>
          <w:b/>
          <w:bCs/>
          <w:color w:val="000000"/>
          <w:sz w:val="24"/>
          <w:szCs w:val="24"/>
        </w:rPr>
      </w:pPr>
    </w:p>
    <w:p w14:paraId="5DFBC520">
      <w:pPr>
        <w:pStyle w:val="17"/>
        <w:rPr>
          <w:rFonts w:ascii="Times New Roman" w:hAnsi="Times New Roman" w:eastAsia="宋体" w:cs="Times New Roman"/>
          <w:b/>
          <w:bCs/>
          <w:color w:val="000000"/>
          <w:sz w:val="24"/>
          <w:szCs w:val="24"/>
        </w:rPr>
      </w:pPr>
    </w:p>
    <w:p w14:paraId="5325EC7D">
      <w:pPr>
        <w:pStyle w:val="17"/>
        <w:rPr>
          <w:rFonts w:ascii="Times New Roman" w:hAnsi="Times New Roman" w:eastAsia="宋体" w:cs="Times New Roman"/>
          <w:b/>
          <w:bCs/>
          <w:color w:val="000000"/>
          <w:sz w:val="24"/>
          <w:szCs w:val="24"/>
        </w:rPr>
      </w:pPr>
    </w:p>
    <w:p w14:paraId="563E78D8">
      <w:pPr>
        <w:pStyle w:val="17"/>
        <w:rPr>
          <w:rFonts w:ascii="Times New Roman" w:hAnsi="Times New Roman" w:eastAsia="宋体" w:cs="Times New Roman"/>
          <w:b/>
          <w:bCs/>
          <w:color w:val="000000"/>
          <w:sz w:val="24"/>
          <w:szCs w:val="24"/>
        </w:rPr>
      </w:pPr>
    </w:p>
    <w:p w14:paraId="470A560E">
      <w:pPr>
        <w:pStyle w:val="17"/>
        <w:rPr>
          <w:rFonts w:ascii="Times New Roman" w:hAnsi="Times New Roman" w:eastAsia="宋体" w:cs="Times New Roman"/>
          <w:b/>
          <w:bCs/>
          <w:color w:val="000000"/>
          <w:sz w:val="24"/>
          <w:szCs w:val="24"/>
        </w:rPr>
      </w:pPr>
    </w:p>
    <w:p w14:paraId="724E72D1">
      <w:pPr>
        <w:pStyle w:val="17"/>
        <w:rPr>
          <w:rFonts w:ascii="Times New Roman" w:hAnsi="Times New Roman" w:eastAsia="宋体" w:cs="Times New Roman"/>
          <w:b/>
          <w:bCs/>
          <w:color w:val="000000"/>
          <w:sz w:val="24"/>
          <w:szCs w:val="24"/>
        </w:rPr>
      </w:pPr>
    </w:p>
    <w:p w14:paraId="2FD55A54">
      <w:pPr>
        <w:pStyle w:val="17"/>
        <w:rPr>
          <w:rFonts w:ascii="Times New Roman" w:hAnsi="Times New Roman" w:eastAsia="宋体" w:cs="Times New Roman"/>
          <w:b/>
          <w:bCs/>
          <w:color w:val="000000"/>
          <w:sz w:val="24"/>
          <w:szCs w:val="24"/>
        </w:rPr>
      </w:pPr>
    </w:p>
    <w:p w14:paraId="69F8E803">
      <w:pPr>
        <w:pStyle w:val="17"/>
        <w:rPr>
          <w:rFonts w:ascii="Times New Roman" w:hAnsi="Times New Roman" w:eastAsia="宋体" w:cs="Times New Roman"/>
          <w:b/>
          <w:bCs/>
          <w:color w:val="000000"/>
          <w:sz w:val="24"/>
          <w:szCs w:val="24"/>
        </w:rPr>
      </w:pPr>
    </w:p>
    <w:p w14:paraId="257E80F7">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54195A3">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4533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6C92D41">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D1B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FF53C0A">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610BB0B7">
            <w:pPr>
              <w:spacing w:line="440" w:lineRule="exact"/>
              <w:jc w:val="center"/>
              <w:rPr>
                <w:rFonts w:ascii="宋体" w:hAnsi="宋体"/>
                <w:color w:val="000000"/>
                <w:sz w:val="24"/>
                <w:szCs w:val="24"/>
              </w:rPr>
            </w:pPr>
          </w:p>
        </w:tc>
      </w:tr>
      <w:tr w14:paraId="3BB50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2230BF">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4FEF1C9A">
            <w:pPr>
              <w:spacing w:line="440" w:lineRule="exact"/>
              <w:jc w:val="center"/>
              <w:rPr>
                <w:rFonts w:ascii="宋体" w:hAnsi="宋体"/>
                <w:color w:val="000000"/>
                <w:sz w:val="24"/>
                <w:szCs w:val="24"/>
              </w:rPr>
            </w:pPr>
          </w:p>
        </w:tc>
      </w:tr>
      <w:tr w14:paraId="6138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53C2DF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5A0A7116">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63B93D61">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72447981">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1D4E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7FA9B3D">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393A8B01">
            <w:pPr>
              <w:spacing w:line="440" w:lineRule="exact"/>
              <w:jc w:val="center"/>
              <w:rPr>
                <w:rFonts w:ascii="宋体" w:hAnsi="宋体"/>
                <w:color w:val="000000"/>
                <w:sz w:val="24"/>
                <w:szCs w:val="24"/>
              </w:rPr>
            </w:pPr>
          </w:p>
        </w:tc>
        <w:tc>
          <w:tcPr>
            <w:tcW w:w="1288" w:type="dxa"/>
          </w:tcPr>
          <w:p w14:paraId="6529EE9C">
            <w:pPr>
              <w:spacing w:line="440" w:lineRule="exact"/>
              <w:jc w:val="center"/>
              <w:rPr>
                <w:rFonts w:ascii="宋体" w:hAnsi="宋体"/>
                <w:color w:val="000000"/>
                <w:sz w:val="24"/>
                <w:szCs w:val="24"/>
              </w:rPr>
            </w:pPr>
          </w:p>
        </w:tc>
        <w:tc>
          <w:tcPr>
            <w:tcW w:w="1288" w:type="dxa"/>
          </w:tcPr>
          <w:p w14:paraId="45EFED67">
            <w:pPr>
              <w:spacing w:line="440" w:lineRule="exact"/>
              <w:jc w:val="center"/>
              <w:rPr>
                <w:rFonts w:ascii="宋体" w:hAnsi="宋体"/>
                <w:color w:val="000000"/>
                <w:sz w:val="24"/>
                <w:szCs w:val="24"/>
              </w:rPr>
            </w:pPr>
          </w:p>
        </w:tc>
      </w:tr>
      <w:tr w14:paraId="5522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4EDF6FB">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BAF3801">
            <w:pPr>
              <w:spacing w:line="440" w:lineRule="exact"/>
              <w:jc w:val="center"/>
              <w:rPr>
                <w:rFonts w:ascii="宋体" w:hAnsi="宋体"/>
                <w:color w:val="000000"/>
                <w:sz w:val="24"/>
                <w:szCs w:val="24"/>
              </w:rPr>
            </w:pPr>
          </w:p>
        </w:tc>
        <w:tc>
          <w:tcPr>
            <w:tcW w:w="1288" w:type="dxa"/>
          </w:tcPr>
          <w:p w14:paraId="7FF9535F">
            <w:pPr>
              <w:spacing w:line="440" w:lineRule="exact"/>
              <w:jc w:val="center"/>
              <w:rPr>
                <w:rFonts w:ascii="宋体" w:hAnsi="宋体"/>
                <w:color w:val="000000"/>
                <w:sz w:val="24"/>
                <w:szCs w:val="24"/>
              </w:rPr>
            </w:pPr>
          </w:p>
        </w:tc>
        <w:tc>
          <w:tcPr>
            <w:tcW w:w="1288" w:type="dxa"/>
          </w:tcPr>
          <w:p w14:paraId="17539A00">
            <w:pPr>
              <w:spacing w:line="440" w:lineRule="exact"/>
              <w:jc w:val="center"/>
              <w:rPr>
                <w:rFonts w:ascii="宋体" w:hAnsi="宋体"/>
                <w:color w:val="000000"/>
                <w:sz w:val="24"/>
                <w:szCs w:val="24"/>
              </w:rPr>
            </w:pPr>
          </w:p>
        </w:tc>
      </w:tr>
      <w:tr w14:paraId="34C2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48CF87">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B15E61B">
            <w:pPr>
              <w:spacing w:line="440" w:lineRule="exact"/>
              <w:jc w:val="center"/>
              <w:rPr>
                <w:rFonts w:ascii="宋体" w:hAnsi="宋体"/>
                <w:color w:val="000000"/>
                <w:sz w:val="24"/>
                <w:szCs w:val="24"/>
                <w:highlight w:val="yellow"/>
              </w:rPr>
            </w:pPr>
          </w:p>
        </w:tc>
        <w:tc>
          <w:tcPr>
            <w:tcW w:w="1288" w:type="dxa"/>
          </w:tcPr>
          <w:p w14:paraId="1FE67C65">
            <w:pPr>
              <w:spacing w:line="440" w:lineRule="exact"/>
              <w:jc w:val="center"/>
              <w:rPr>
                <w:rFonts w:ascii="宋体" w:hAnsi="宋体"/>
                <w:color w:val="000000"/>
                <w:sz w:val="24"/>
                <w:szCs w:val="24"/>
                <w:highlight w:val="yellow"/>
              </w:rPr>
            </w:pPr>
          </w:p>
        </w:tc>
        <w:tc>
          <w:tcPr>
            <w:tcW w:w="1288" w:type="dxa"/>
          </w:tcPr>
          <w:p w14:paraId="06137EFB">
            <w:pPr>
              <w:spacing w:line="440" w:lineRule="exact"/>
              <w:jc w:val="center"/>
              <w:rPr>
                <w:rFonts w:ascii="宋体" w:hAnsi="宋体"/>
                <w:color w:val="000000"/>
                <w:sz w:val="24"/>
                <w:szCs w:val="24"/>
                <w:highlight w:val="yellow"/>
              </w:rPr>
            </w:pPr>
          </w:p>
        </w:tc>
      </w:tr>
      <w:tr w14:paraId="0680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A91863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3777352A">
            <w:pPr>
              <w:spacing w:line="440" w:lineRule="exact"/>
              <w:jc w:val="center"/>
              <w:rPr>
                <w:rFonts w:ascii="宋体" w:hAnsi="宋体"/>
                <w:color w:val="000000"/>
                <w:sz w:val="24"/>
                <w:szCs w:val="24"/>
              </w:rPr>
            </w:pPr>
          </w:p>
        </w:tc>
        <w:tc>
          <w:tcPr>
            <w:tcW w:w="1288" w:type="dxa"/>
          </w:tcPr>
          <w:p w14:paraId="2915F7D3">
            <w:pPr>
              <w:spacing w:line="440" w:lineRule="exact"/>
              <w:jc w:val="center"/>
              <w:rPr>
                <w:rFonts w:ascii="宋体" w:hAnsi="宋体"/>
                <w:color w:val="000000"/>
                <w:sz w:val="24"/>
                <w:szCs w:val="24"/>
              </w:rPr>
            </w:pPr>
          </w:p>
        </w:tc>
        <w:tc>
          <w:tcPr>
            <w:tcW w:w="1288" w:type="dxa"/>
          </w:tcPr>
          <w:p w14:paraId="2E46A2FD">
            <w:pPr>
              <w:spacing w:line="440" w:lineRule="exact"/>
              <w:jc w:val="center"/>
              <w:rPr>
                <w:rFonts w:ascii="宋体" w:hAnsi="宋体"/>
                <w:color w:val="000000"/>
                <w:sz w:val="24"/>
                <w:szCs w:val="24"/>
              </w:rPr>
            </w:pPr>
          </w:p>
        </w:tc>
      </w:tr>
      <w:tr w14:paraId="6311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A6EBCB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373DE34">
            <w:pPr>
              <w:spacing w:line="440" w:lineRule="exact"/>
              <w:jc w:val="center"/>
              <w:rPr>
                <w:rFonts w:ascii="宋体" w:hAnsi="宋体"/>
                <w:color w:val="000000"/>
                <w:sz w:val="24"/>
                <w:szCs w:val="24"/>
              </w:rPr>
            </w:pPr>
          </w:p>
        </w:tc>
        <w:tc>
          <w:tcPr>
            <w:tcW w:w="1288" w:type="dxa"/>
          </w:tcPr>
          <w:p w14:paraId="7C287D1D">
            <w:pPr>
              <w:spacing w:line="440" w:lineRule="exact"/>
              <w:jc w:val="center"/>
              <w:rPr>
                <w:rFonts w:ascii="宋体" w:hAnsi="宋体"/>
                <w:color w:val="000000"/>
                <w:sz w:val="24"/>
                <w:szCs w:val="24"/>
              </w:rPr>
            </w:pPr>
          </w:p>
        </w:tc>
        <w:tc>
          <w:tcPr>
            <w:tcW w:w="1288" w:type="dxa"/>
          </w:tcPr>
          <w:p w14:paraId="055832EE">
            <w:pPr>
              <w:spacing w:line="440" w:lineRule="exact"/>
              <w:jc w:val="center"/>
              <w:rPr>
                <w:rFonts w:ascii="宋体" w:hAnsi="宋体"/>
                <w:color w:val="000000"/>
                <w:sz w:val="24"/>
                <w:szCs w:val="24"/>
              </w:rPr>
            </w:pPr>
          </w:p>
        </w:tc>
      </w:tr>
      <w:tr w14:paraId="61CA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89DCF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386C66D">
            <w:pPr>
              <w:spacing w:line="440" w:lineRule="exact"/>
              <w:jc w:val="center"/>
              <w:rPr>
                <w:rFonts w:ascii="宋体" w:hAnsi="宋体"/>
                <w:color w:val="000000"/>
                <w:sz w:val="24"/>
                <w:szCs w:val="24"/>
                <w:highlight w:val="yellow"/>
              </w:rPr>
            </w:pPr>
          </w:p>
        </w:tc>
        <w:tc>
          <w:tcPr>
            <w:tcW w:w="1288" w:type="dxa"/>
          </w:tcPr>
          <w:p w14:paraId="70803A10">
            <w:pPr>
              <w:spacing w:line="440" w:lineRule="exact"/>
              <w:jc w:val="center"/>
              <w:rPr>
                <w:rFonts w:ascii="宋体" w:hAnsi="宋体"/>
                <w:color w:val="000000"/>
                <w:sz w:val="24"/>
                <w:szCs w:val="24"/>
                <w:highlight w:val="yellow"/>
              </w:rPr>
            </w:pPr>
          </w:p>
        </w:tc>
        <w:tc>
          <w:tcPr>
            <w:tcW w:w="1288" w:type="dxa"/>
          </w:tcPr>
          <w:p w14:paraId="5F404B7A">
            <w:pPr>
              <w:spacing w:line="440" w:lineRule="exact"/>
              <w:jc w:val="center"/>
              <w:rPr>
                <w:rFonts w:ascii="宋体" w:hAnsi="宋体"/>
                <w:color w:val="000000"/>
                <w:sz w:val="24"/>
                <w:szCs w:val="24"/>
                <w:highlight w:val="yellow"/>
              </w:rPr>
            </w:pPr>
          </w:p>
        </w:tc>
      </w:tr>
      <w:tr w14:paraId="542E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AC265E3">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11A532AE">
            <w:pPr>
              <w:spacing w:line="440" w:lineRule="exact"/>
              <w:jc w:val="center"/>
              <w:rPr>
                <w:rFonts w:ascii="宋体" w:hAnsi="宋体"/>
                <w:color w:val="000000"/>
                <w:sz w:val="24"/>
                <w:szCs w:val="24"/>
                <w:highlight w:val="yellow"/>
              </w:rPr>
            </w:pPr>
          </w:p>
        </w:tc>
        <w:tc>
          <w:tcPr>
            <w:tcW w:w="1288" w:type="dxa"/>
          </w:tcPr>
          <w:p w14:paraId="2A71BF6D">
            <w:pPr>
              <w:spacing w:line="440" w:lineRule="exact"/>
              <w:jc w:val="center"/>
              <w:rPr>
                <w:rFonts w:ascii="宋体" w:hAnsi="宋体"/>
                <w:color w:val="000000"/>
                <w:sz w:val="24"/>
                <w:szCs w:val="24"/>
                <w:highlight w:val="yellow"/>
              </w:rPr>
            </w:pPr>
          </w:p>
        </w:tc>
        <w:tc>
          <w:tcPr>
            <w:tcW w:w="1288" w:type="dxa"/>
          </w:tcPr>
          <w:p w14:paraId="5E0F4D80">
            <w:pPr>
              <w:spacing w:line="440" w:lineRule="exact"/>
              <w:jc w:val="center"/>
              <w:rPr>
                <w:rFonts w:ascii="宋体" w:hAnsi="宋体"/>
                <w:color w:val="000000"/>
                <w:sz w:val="24"/>
                <w:szCs w:val="24"/>
                <w:highlight w:val="yellow"/>
              </w:rPr>
            </w:pPr>
          </w:p>
        </w:tc>
      </w:tr>
      <w:tr w14:paraId="1D4C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F2B2DF">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18D9F30">
            <w:pPr>
              <w:spacing w:line="440" w:lineRule="exact"/>
              <w:jc w:val="center"/>
              <w:rPr>
                <w:rFonts w:ascii="宋体" w:hAnsi="宋体"/>
                <w:color w:val="000000"/>
                <w:sz w:val="24"/>
                <w:szCs w:val="24"/>
              </w:rPr>
            </w:pPr>
          </w:p>
        </w:tc>
        <w:tc>
          <w:tcPr>
            <w:tcW w:w="1288" w:type="dxa"/>
          </w:tcPr>
          <w:p w14:paraId="634F337E">
            <w:pPr>
              <w:spacing w:line="440" w:lineRule="exact"/>
              <w:jc w:val="center"/>
              <w:rPr>
                <w:rFonts w:ascii="宋体" w:hAnsi="宋体"/>
                <w:color w:val="000000"/>
                <w:sz w:val="24"/>
                <w:szCs w:val="24"/>
              </w:rPr>
            </w:pPr>
          </w:p>
        </w:tc>
        <w:tc>
          <w:tcPr>
            <w:tcW w:w="1288" w:type="dxa"/>
          </w:tcPr>
          <w:p w14:paraId="1002EBF4">
            <w:pPr>
              <w:spacing w:line="440" w:lineRule="exact"/>
              <w:jc w:val="center"/>
              <w:rPr>
                <w:rFonts w:ascii="宋体" w:hAnsi="宋体"/>
                <w:color w:val="000000"/>
                <w:sz w:val="24"/>
                <w:szCs w:val="24"/>
              </w:rPr>
            </w:pPr>
          </w:p>
        </w:tc>
      </w:tr>
      <w:tr w14:paraId="3461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86016A3">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755628D9">
            <w:pPr>
              <w:spacing w:line="440" w:lineRule="exact"/>
              <w:jc w:val="center"/>
              <w:rPr>
                <w:rFonts w:ascii="宋体" w:hAnsi="宋体"/>
                <w:color w:val="000000"/>
                <w:sz w:val="24"/>
                <w:szCs w:val="24"/>
              </w:rPr>
            </w:pPr>
          </w:p>
        </w:tc>
        <w:tc>
          <w:tcPr>
            <w:tcW w:w="1288" w:type="dxa"/>
          </w:tcPr>
          <w:p w14:paraId="44C2268D">
            <w:pPr>
              <w:spacing w:line="440" w:lineRule="exact"/>
              <w:jc w:val="center"/>
              <w:rPr>
                <w:rFonts w:ascii="宋体" w:hAnsi="宋体"/>
                <w:color w:val="000000"/>
                <w:sz w:val="24"/>
                <w:szCs w:val="24"/>
              </w:rPr>
            </w:pPr>
          </w:p>
        </w:tc>
        <w:tc>
          <w:tcPr>
            <w:tcW w:w="1288" w:type="dxa"/>
          </w:tcPr>
          <w:p w14:paraId="5DC5F60C">
            <w:pPr>
              <w:spacing w:line="440" w:lineRule="exact"/>
              <w:jc w:val="center"/>
              <w:rPr>
                <w:rFonts w:ascii="宋体" w:hAnsi="宋体"/>
                <w:color w:val="000000"/>
                <w:sz w:val="24"/>
                <w:szCs w:val="24"/>
              </w:rPr>
            </w:pPr>
          </w:p>
        </w:tc>
      </w:tr>
      <w:tr w14:paraId="750E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5A09E9">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0A1D4797">
            <w:pPr>
              <w:spacing w:line="440" w:lineRule="exact"/>
              <w:jc w:val="center"/>
              <w:rPr>
                <w:rFonts w:ascii="宋体" w:hAnsi="宋体"/>
                <w:color w:val="000000"/>
                <w:sz w:val="24"/>
                <w:szCs w:val="24"/>
              </w:rPr>
            </w:pPr>
          </w:p>
        </w:tc>
        <w:tc>
          <w:tcPr>
            <w:tcW w:w="1288" w:type="dxa"/>
          </w:tcPr>
          <w:p w14:paraId="3B0D334C">
            <w:pPr>
              <w:spacing w:line="440" w:lineRule="exact"/>
              <w:jc w:val="center"/>
              <w:rPr>
                <w:rFonts w:ascii="宋体" w:hAnsi="宋体"/>
                <w:color w:val="000000"/>
                <w:sz w:val="24"/>
                <w:szCs w:val="24"/>
              </w:rPr>
            </w:pPr>
          </w:p>
        </w:tc>
        <w:tc>
          <w:tcPr>
            <w:tcW w:w="1288" w:type="dxa"/>
          </w:tcPr>
          <w:p w14:paraId="055DB95D">
            <w:pPr>
              <w:spacing w:line="440" w:lineRule="exact"/>
              <w:jc w:val="center"/>
              <w:rPr>
                <w:rFonts w:ascii="宋体" w:hAnsi="宋体"/>
                <w:color w:val="000000"/>
                <w:sz w:val="24"/>
                <w:szCs w:val="24"/>
              </w:rPr>
            </w:pPr>
          </w:p>
        </w:tc>
      </w:tr>
    </w:tbl>
    <w:p w14:paraId="13316FC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779E51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31FA0B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DF0B40">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3C49B4E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2F73DFC7">
      <w:pPr>
        <w:spacing w:line="240" w:lineRule="exact"/>
        <w:jc w:val="center"/>
        <w:rPr>
          <w:rFonts w:ascii="宋体" w:hAnsi="Calibri" w:eastAsia="宋体" w:cs="Times New Roman"/>
          <w:b/>
          <w:bCs/>
          <w:sz w:val="36"/>
          <w:szCs w:val="20"/>
        </w:rPr>
      </w:pPr>
    </w:p>
    <w:p w14:paraId="24711829">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新能源产品试验检测中心（二期）技改项目-行车子项</w:t>
      </w:r>
    </w:p>
    <w:p w14:paraId="38AE17B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297F219">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573D7C53">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D338F7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DC06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AF83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0A7E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6B6F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7B3B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F611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449A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44B2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F8AC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2D124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5F7D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A996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A60D02">
      <w:pPr>
        <w:spacing w:line="360" w:lineRule="auto"/>
        <w:ind w:firstLine="480" w:firstLineChars="200"/>
        <w:rPr>
          <w:rFonts w:ascii="宋体" w:hAnsi="宋体" w:eastAsia="宋体" w:cs="Times New Roman"/>
          <w:sz w:val="24"/>
          <w:szCs w:val="20"/>
          <w:u w:val="single"/>
        </w:rPr>
      </w:pPr>
    </w:p>
    <w:p w14:paraId="4956DC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C0EC7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BAC6A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3E709C5">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4FE34BD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564AD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新能源产品试验检测中心（二期）技改项目-行车子项</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6C7E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4E2B0E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29451FA">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FCB9763">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5F9D213C">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23D6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A5F83C7">
            <w:pPr>
              <w:jc w:val="center"/>
              <w:rPr>
                <w:rFonts w:ascii="Times New Roman" w:hAnsi="Times New Roman" w:eastAsia="宋体" w:cs="Times New Roman"/>
                <w:b/>
                <w:sz w:val="24"/>
                <w:szCs w:val="20"/>
              </w:rPr>
            </w:pPr>
          </w:p>
        </w:tc>
        <w:tc>
          <w:tcPr>
            <w:tcW w:w="3449" w:type="dxa"/>
          </w:tcPr>
          <w:p w14:paraId="1CC4C2DB">
            <w:pPr>
              <w:jc w:val="center"/>
              <w:rPr>
                <w:rFonts w:ascii="Times New Roman" w:hAnsi="Times New Roman" w:eastAsia="宋体" w:cs="Times New Roman"/>
                <w:b/>
                <w:sz w:val="24"/>
                <w:szCs w:val="20"/>
              </w:rPr>
            </w:pPr>
          </w:p>
        </w:tc>
        <w:tc>
          <w:tcPr>
            <w:tcW w:w="2414" w:type="dxa"/>
          </w:tcPr>
          <w:p w14:paraId="39B99395">
            <w:pPr>
              <w:jc w:val="center"/>
              <w:rPr>
                <w:rFonts w:ascii="Times New Roman" w:hAnsi="Times New Roman" w:eastAsia="宋体" w:cs="Times New Roman"/>
                <w:b/>
                <w:sz w:val="24"/>
                <w:szCs w:val="20"/>
              </w:rPr>
            </w:pPr>
          </w:p>
        </w:tc>
        <w:tc>
          <w:tcPr>
            <w:tcW w:w="1608" w:type="dxa"/>
          </w:tcPr>
          <w:p w14:paraId="2FF3520D">
            <w:pPr>
              <w:jc w:val="center"/>
              <w:rPr>
                <w:rFonts w:ascii="Times New Roman" w:hAnsi="Times New Roman" w:eastAsia="宋体" w:cs="Times New Roman"/>
                <w:b/>
                <w:sz w:val="24"/>
                <w:szCs w:val="20"/>
              </w:rPr>
            </w:pPr>
          </w:p>
        </w:tc>
      </w:tr>
      <w:tr w14:paraId="6758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F38C1AA">
            <w:pPr>
              <w:jc w:val="center"/>
              <w:rPr>
                <w:rFonts w:ascii="Times New Roman" w:hAnsi="Times New Roman" w:eastAsia="宋体" w:cs="Times New Roman"/>
                <w:b/>
                <w:sz w:val="24"/>
                <w:szCs w:val="20"/>
              </w:rPr>
            </w:pPr>
          </w:p>
        </w:tc>
        <w:tc>
          <w:tcPr>
            <w:tcW w:w="3449" w:type="dxa"/>
          </w:tcPr>
          <w:p w14:paraId="49FA0FB5">
            <w:pPr>
              <w:jc w:val="center"/>
              <w:rPr>
                <w:rFonts w:ascii="Times New Roman" w:hAnsi="Times New Roman" w:eastAsia="宋体" w:cs="Times New Roman"/>
                <w:b/>
                <w:sz w:val="24"/>
                <w:szCs w:val="20"/>
              </w:rPr>
            </w:pPr>
          </w:p>
        </w:tc>
        <w:tc>
          <w:tcPr>
            <w:tcW w:w="2414" w:type="dxa"/>
          </w:tcPr>
          <w:p w14:paraId="57972B3D">
            <w:pPr>
              <w:jc w:val="center"/>
              <w:rPr>
                <w:rFonts w:ascii="Times New Roman" w:hAnsi="Times New Roman" w:eastAsia="宋体" w:cs="Times New Roman"/>
                <w:b/>
                <w:sz w:val="24"/>
                <w:szCs w:val="20"/>
              </w:rPr>
            </w:pPr>
          </w:p>
        </w:tc>
        <w:tc>
          <w:tcPr>
            <w:tcW w:w="1608" w:type="dxa"/>
          </w:tcPr>
          <w:p w14:paraId="0E06AF9D">
            <w:pPr>
              <w:jc w:val="center"/>
              <w:rPr>
                <w:rFonts w:ascii="Times New Roman" w:hAnsi="Times New Roman" w:eastAsia="宋体" w:cs="Times New Roman"/>
                <w:b/>
                <w:sz w:val="24"/>
                <w:szCs w:val="20"/>
              </w:rPr>
            </w:pPr>
          </w:p>
        </w:tc>
      </w:tr>
      <w:tr w14:paraId="4B8B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08C19A3">
            <w:pPr>
              <w:jc w:val="center"/>
              <w:rPr>
                <w:rFonts w:ascii="Times New Roman" w:hAnsi="Times New Roman" w:eastAsia="宋体" w:cs="Times New Roman"/>
                <w:b/>
                <w:sz w:val="24"/>
                <w:szCs w:val="20"/>
              </w:rPr>
            </w:pPr>
          </w:p>
        </w:tc>
        <w:tc>
          <w:tcPr>
            <w:tcW w:w="3449" w:type="dxa"/>
          </w:tcPr>
          <w:p w14:paraId="11914647">
            <w:pPr>
              <w:jc w:val="center"/>
              <w:rPr>
                <w:rFonts w:ascii="Times New Roman" w:hAnsi="Times New Roman" w:eastAsia="宋体" w:cs="Times New Roman"/>
                <w:b/>
                <w:sz w:val="24"/>
                <w:szCs w:val="20"/>
              </w:rPr>
            </w:pPr>
          </w:p>
        </w:tc>
        <w:tc>
          <w:tcPr>
            <w:tcW w:w="2414" w:type="dxa"/>
          </w:tcPr>
          <w:p w14:paraId="270E14FC">
            <w:pPr>
              <w:jc w:val="center"/>
              <w:rPr>
                <w:rFonts w:ascii="Times New Roman" w:hAnsi="Times New Roman" w:eastAsia="宋体" w:cs="Times New Roman"/>
                <w:b/>
                <w:sz w:val="24"/>
                <w:szCs w:val="20"/>
              </w:rPr>
            </w:pPr>
          </w:p>
        </w:tc>
        <w:tc>
          <w:tcPr>
            <w:tcW w:w="1608" w:type="dxa"/>
          </w:tcPr>
          <w:p w14:paraId="00D6621F">
            <w:pPr>
              <w:jc w:val="center"/>
              <w:rPr>
                <w:rFonts w:ascii="Times New Roman" w:hAnsi="Times New Roman" w:eastAsia="宋体" w:cs="Times New Roman"/>
                <w:b/>
                <w:sz w:val="24"/>
                <w:szCs w:val="20"/>
              </w:rPr>
            </w:pPr>
          </w:p>
        </w:tc>
      </w:tr>
      <w:tr w14:paraId="6D961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52F9DCB6">
            <w:pPr>
              <w:jc w:val="center"/>
              <w:rPr>
                <w:rFonts w:ascii="Times New Roman" w:hAnsi="Times New Roman" w:eastAsia="宋体" w:cs="Times New Roman"/>
                <w:b/>
                <w:sz w:val="24"/>
                <w:szCs w:val="20"/>
              </w:rPr>
            </w:pPr>
          </w:p>
        </w:tc>
        <w:tc>
          <w:tcPr>
            <w:tcW w:w="3449" w:type="dxa"/>
          </w:tcPr>
          <w:p w14:paraId="695A1E5B">
            <w:pPr>
              <w:jc w:val="center"/>
              <w:rPr>
                <w:rFonts w:ascii="Times New Roman" w:hAnsi="Times New Roman" w:eastAsia="宋体" w:cs="Times New Roman"/>
                <w:b/>
                <w:sz w:val="24"/>
                <w:szCs w:val="20"/>
              </w:rPr>
            </w:pPr>
          </w:p>
        </w:tc>
        <w:tc>
          <w:tcPr>
            <w:tcW w:w="2414" w:type="dxa"/>
          </w:tcPr>
          <w:p w14:paraId="6D197C0C">
            <w:pPr>
              <w:jc w:val="center"/>
              <w:rPr>
                <w:rFonts w:ascii="Times New Roman" w:hAnsi="Times New Roman" w:eastAsia="宋体" w:cs="Times New Roman"/>
                <w:b/>
                <w:sz w:val="24"/>
                <w:szCs w:val="20"/>
              </w:rPr>
            </w:pPr>
          </w:p>
        </w:tc>
        <w:tc>
          <w:tcPr>
            <w:tcW w:w="1608" w:type="dxa"/>
          </w:tcPr>
          <w:p w14:paraId="4A5D70F9">
            <w:pPr>
              <w:jc w:val="center"/>
              <w:rPr>
                <w:rFonts w:ascii="Times New Roman" w:hAnsi="Times New Roman" w:eastAsia="宋体" w:cs="Times New Roman"/>
                <w:b/>
                <w:sz w:val="24"/>
                <w:szCs w:val="20"/>
              </w:rPr>
            </w:pPr>
          </w:p>
        </w:tc>
      </w:tr>
      <w:tr w14:paraId="0AC8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070F71E">
            <w:pPr>
              <w:jc w:val="center"/>
              <w:rPr>
                <w:rFonts w:ascii="Times New Roman" w:hAnsi="Times New Roman" w:eastAsia="宋体" w:cs="Times New Roman"/>
                <w:b/>
                <w:sz w:val="24"/>
                <w:szCs w:val="20"/>
              </w:rPr>
            </w:pPr>
          </w:p>
        </w:tc>
        <w:tc>
          <w:tcPr>
            <w:tcW w:w="3449" w:type="dxa"/>
          </w:tcPr>
          <w:p w14:paraId="39FAD90E">
            <w:pPr>
              <w:jc w:val="center"/>
              <w:rPr>
                <w:rFonts w:ascii="Times New Roman" w:hAnsi="Times New Roman" w:eastAsia="宋体" w:cs="Times New Roman"/>
                <w:b/>
                <w:sz w:val="24"/>
                <w:szCs w:val="20"/>
              </w:rPr>
            </w:pPr>
          </w:p>
        </w:tc>
        <w:tc>
          <w:tcPr>
            <w:tcW w:w="2414" w:type="dxa"/>
          </w:tcPr>
          <w:p w14:paraId="3F9B76C6">
            <w:pPr>
              <w:jc w:val="center"/>
              <w:rPr>
                <w:rFonts w:ascii="Times New Roman" w:hAnsi="Times New Roman" w:eastAsia="宋体" w:cs="Times New Roman"/>
                <w:b/>
                <w:sz w:val="24"/>
                <w:szCs w:val="20"/>
              </w:rPr>
            </w:pPr>
          </w:p>
        </w:tc>
        <w:tc>
          <w:tcPr>
            <w:tcW w:w="1608" w:type="dxa"/>
          </w:tcPr>
          <w:p w14:paraId="1B1A4C60">
            <w:pPr>
              <w:jc w:val="center"/>
              <w:rPr>
                <w:rFonts w:ascii="Times New Roman" w:hAnsi="Times New Roman" w:eastAsia="宋体" w:cs="Times New Roman"/>
                <w:b/>
                <w:sz w:val="24"/>
                <w:szCs w:val="20"/>
              </w:rPr>
            </w:pPr>
          </w:p>
        </w:tc>
      </w:tr>
      <w:tr w14:paraId="5EDB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50EE1B9">
            <w:pPr>
              <w:jc w:val="center"/>
              <w:rPr>
                <w:rFonts w:ascii="Times New Roman" w:hAnsi="Times New Roman" w:eastAsia="宋体" w:cs="Times New Roman"/>
                <w:b/>
                <w:sz w:val="24"/>
                <w:szCs w:val="20"/>
              </w:rPr>
            </w:pPr>
          </w:p>
        </w:tc>
        <w:tc>
          <w:tcPr>
            <w:tcW w:w="3449" w:type="dxa"/>
          </w:tcPr>
          <w:p w14:paraId="6B0EB110">
            <w:pPr>
              <w:jc w:val="center"/>
              <w:rPr>
                <w:rFonts w:ascii="Times New Roman" w:hAnsi="Times New Roman" w:eastAsia="宋体" w:cs="Times New Roman"/>
                <w:b/>
                <w:sz w:val="24"/>
                <w:szCs w:val="20"/>
              </w:rPr>
            </w:pPr>
          </w:p>
        </w:tc>
        <w:tc>
          <w:tcPr>
            <w:tcW w:w="2414" w:type="dxa"/>
          </w:tcPr>
          <w:p w14:paraId="5A1A2982">
            <w:pPr>
              <w:jc w:val="center"/>
              <w:rPr>
                <w:rFonts w:ascii="Times New Roman" w:hAnsi="Times New Roman" w:eastAsia="宋体" w:cs="Times New Roman"/>
                <w:b/>
                <w:sz w:val="24"/>
                <w:szCs w:val="20"/>
              </w:rPr>
            </w:pPr>
          </w:p>
        </w:tc>
        <w:tc>
          <w:tcPr>
            <w:tcW w:w="1608" w:type="dxa"/>
          </w:tcPr>
          <w:p w14:paraId="5F7F13E6">
            <w:pPr>
              <w:jc w:val="center"/>
              <w:rPr>
                <w:rFonts w:ascii="Times New Roman" w:hAnsi="Times New Roman" w:eastAsia="宋体" w:cs="Times New Roman"/>
                <w:b/>
                <w:sz w:val="24"/>
                <w:szCs w:val="20"/>
              </w:rPr>
            </w:pPr>
          </w:p>
        </w:tc>
      </w:tr>
      <w:tr w14:paraId="6F88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29B045">
            <w:pPr>
              <w:jc w:val="center"/>
              <w:rPr>
                <w:rFonts w:ascii="Times New Roman" w:hAnsi="Times New Roman" w:eastAsia="宋体" w:cs="Times New Roman"/>
                <w:b/>
                <w:sz w:val="24"/>
                <w:szCs w:val="20"/>
              </w:rPr>
            </w:pPr>
          </w:p>
        </w:tc>
        <w:tc>
          <w:tcPr>
            <w:tcW w:w="3449" w:type="dxa"/>
          </w:tcPr>
          <w:p w14:paraId="64F329FA">
            <w:pPr>
              <w:jc w:val="center"/>
              <w:rPr>
                <w:rFonts w:ascii="Times New Roman" w:hAnsi="Times New Roman" w:eastAsia="宋体" w:cs="Times New Roman"/>
                <w:b/>
                <w:sz w:val="24"/>
                <w:szCs w:val="20"/>
              </w:rPr>
            </w:pPr>
          </w:p>
        </w:tc>
        <w:tc>
          <w:tcPr>
            <w:tcW w:w="2414" w:type="dxa"/>
          </w:tcPr>
          <w:p w14:paraId="2F357EC6">
            <w:pPr>
              <w:jc w:val="center"/>
              <w:rPr>
                <w:rFonts w:ascii="Times New Roman" w:hAnsi="Times New Roman" w:eastAsia="宋体" w:cs="Times New Roman"/>
                <w:b/>
                <w:sz w:val="24"/>
                <w:szCs w:val="20"/>
              </w:rPr>
            </w:pPr>
          </w:p>
        </w:tc>
        <w:tc>
          <w:tcPr>
            <w:tcW w:w="1608" w:type="dxa"/>
          </w:tcPr>
          <w:p w14:paraId="1B382D12">
            <w:pPr>
              <w:jc w:val="center"/>
              <w:rPr>
                <w:rFonts w:ascii="Times New Roman" w:hAnsi="Times New Roman" w:eastAsia="宋体" w:cs="Times New Roman"/>
                <w:b/>
                <w:sz w:val="24"/>
                <w:szCs w:val="20"/>
              </w:rPr>
            </w:pPr>
          </w:p>
        </w:tc>
      </w:tr>
      <w:tr w14:paraId="0BBC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3DC365E">
            <w:pPr>
              <w:jc w:val="center"/>
              <w:rPr>
                <w:rFonts w:ascii="Times New Roman" w:hAnsi="Times New Roman" w:eastAsia="宋体" w:cs="Times New Roman"/>
                <w:b/>
                <w:sz w:val="24"/>
                <w:szCs w:val="20"/>
              </w:rPr>
            </w:pPr>
          </w:p>
        </w:tc>
        <w:tc>
          <w:tcPr>
            <w:tcW w:w="3449" w:type="dxa"/>
          </w:tcPr>
          <w:p w14:paraId="4BA6F806">
            <w:pPr>
              <w:jc w:val="center"/>
              <w:rPr>
                <w:rFonts w:ascii="Times New Roman" w:hAnsi="Times New Roman" w:eastAsia="宋体" w:cs="Times New Roman"/>
                <w:b/>
                <w:sz w:val="24"/>
                <w:szCs w:val="20"/>
              </w:rPr>
            </w:pPr>
          </w:p>
        </w:tc>
        <w:tc>
          <w:tcPr>
            <w:tcW w:w="2414" w:type="dxa"/>
          </w:tcPr>
          <w:p w14:paraId="431AAF5E">
            <w:pPr>
              <w:jc w:val="center"/>
              <w:rPr>
                <w:rFonts w:ascii="Times New Roman" w:hAnsi="Times New Roman" w:eastAsia="宋体" w:cs="Times New Roman"/>
                <w:b/>
                <w:sz w:val="24"/>
                <w:szCs w:val="20"/>
              </w:rPr>
            </w:pPr>
          </w:p>
        </w:tc>
        <w:tc>
          <w:tcPr>
            <w:tcW w:w="1608" w:type="dxa"/>
          </w:tcPr>
          <w:p w14:paraId="69BF66BF">
            <w:pPr>
              <w:jc w:val="center"/>
              <w:rPr>
                <w:rFonts w:ascii="Times New Roman" w:hAnsi="Times New Roman" w:eastAsia="宋体" w:cs="Times New Roman"/>
                <w:b/>
                <w:sz w:val="24"/>
                <w:szCs w:val="20"/>
              </w:rPr>
            </w:pPr>
          </w:p>
        </w:tc>
      </w:tr>
      <w:tr w14:paraId="3998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4CF05E">
            <w:pPr>
              <w:jc w:val="center"/>
              <w:rPr>
                <w:rFonts w:ascii="Times New Roman" w:hAnsi="Times New Roman" w:eastAsia="宋体" w:cs="Times New Roman"/>
                <w:b/>
                <w:sz w:val="24"/>
                <w:szCs w:val="20"/>
              </w:rPr>
            </w:pPr>
          </w:p>
        </w:tc>
        <w:tc>
          <w:tcPr>
            <w:tcW w:w="3449" w:type="dxa"/>
          </w:tcPr>
          <w:p w14:paraId="5FD8D08E">
            <w:pPr>
              <w:jc w:val="center"/>
              <w:rPr>
                <w:rFonts w:ascii="Times New Roman" w:hAnsi="Times New Roman" w:eastAsia="宋体" w:cs="Times New Roman"/>
                <w:b/>
                <w:sz w:val="24"/>
                <w:szCs w:val="20"/>
              </w:rPr>
            </w:pPr>
          </w:p>
        </w:tc>
        <w:tc>
          <w:tcPr>
            <w:tcW w:w="2414" w:type="dxa"/>
          </w:tcPr>
          <w:p w14:paraId="1968EF3D">
            <w:pPr>
              <w:jc w:val="center"/>
              <w:rPr>
                <w:rFonts w:ascii="Times New Roman" w:hAnsi="Times New Roman" w:eastAsia="宋体" w:cs="Times New Roman"/>
                <w:b/>
                <w:sz w:val="24"/>
                <w:szCs w:val="20"/>
              </w:rPr>
            </w:pPr>
          </w:p>
        </w:tc>
        <w:tc>
          <w:tcPr>
            <w:tcW w:w="1608" w:type="dxa"/>
          </w:tcPr>
          <w:p w14:paraId="54B83732">
            <w:pPr>
              <w:jc w:val="center"/>
              <w:rPr>
                <w:rFonts w:ascii="Times New Roman" w:hAnsi="Times New Roman" w:eastAsia="宋体" w:cs="Times New Roman"/>
                <w:b/>
                <w:sz w:val="24"/>
                <w:szCs w:val="20"/>
              </w:rPr>
            </w:pPr>
          </w:p>
        </w:tc>
      </w:tr>
      <w:tr w14:paraId="1832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ABFA9C1">
            <w:pPr>
              <w:jc w:val="center"/>
              <w:rPr>
                <w:rFonts w:ascii="Times New Roman" w:hAnsi="Times New Roman" w:eastAsia="宋体" w:cs="Times New Roman"/>
                <w:b/>
                <w:sz w:val="24"/>
                <w:szCs w:val="20"/>
              </w:rPr>
            </w:pPr>
          </w:p>
        </w:tc>
        <w:tc>
          <w:tcPr>
            <w:tcW w:w="3449" w:type="dxa"/>
          </w:tcPr>
          <w:p w14:paraId="471D6181">
            <w:pPr>
              <w:jc w:val="center"/>
              <w:rPr>
                <w:rFonts w:ascii="Times New Roman" w:hAnsi="Times New Roman" w:eastAsia="宋体" w:cs="Times New Roman"/>
                <w:b/>
                <w:sz w:val="24"/>
                <w:szCs w:val="20"/>
              </w:rPr>
            </w:pPr>
          </w:p>
        </w:tc>
        <w:tc>
          <w:tcPr>
            <w:tcW w:w="2414" w:type="dxa"/>
          </w:tcPr>
          <w:p w14:paraId="57BC96A8">
            <w:pPr>
              <w:jc w:val="center"/>
              <w:rPr>
                <w:rFonts w:ascii="Times New Roman" w:hAnsi="Times New Roman" w:eastAsia="宋体" w:cs="Times New Roman"/>
                <w:b/>
                <w:sz w:val="24"/>
                <w:szCs w:val="20"/>
              </w:rPr>
            </w:pPr>
          </w:p>
        </w:tc>
        <w:tc>
          <w:tcPr>
            <w:tcW w:w="1608" w:type="dxa"/>
          </w:tcPr>
          <w:p w14:paraId="30004CA9">
            <w:pPr>
              <w:jc w:val="center"/>
              <w:rPr>
                <w:rFonts w:ascii="Times New Roman" w:hAnsi="Times New Roman" w:eastAsia="宋体" w:cs="Times New Roman"/>
                <w:b/>
                <w:sz w:val="24"/>
                <w:szCs w:val="20"/>
              </w:rPr>
            </w:pPr>
          </w:p>
        </w:tc>
      </w:tr>
      <w:tr w14:paraId="009D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D566C3">
            <w:pPr>
              <w:jc w:val="center"/>
              <w:rPr>
                <w:rFonts w:ascii="Times New Roman" w:hAnsi="Times New Roman" w:eastAsia="宋体" w:cs="Times New Roman"/>
                <w:b/>
                <w:sz w:val="24"/>
                <w:szCs w:val="20"/>
              </w:rPr>
            </w:pPr>
          </w:p>
        </w:tc>
        <w:tc>
          <w:tcPr>
            <w:tcW w:w="3449" w:type="dxa"/>
          </w:tcPr>
          <w:p w14:paraId="14FED9B4">
            <w:pPr>
              <w:jc w:val="center"/>
              <w:rPr>
                <w:rFonts w:ascii="Times New Roman" w:hAnsi="Times New Roman" w:eastAsia="宋体" w:cs="Times New Roman"/>
                <w:b/>
                <w:sz w:val="24"/>
                <w:szCs w:val="20"/>
              </w:rPr>
            </w:pPr>
          </w:p>
        </w:tc>
        <w:tc>
          <w:tcPr>
            <w:tcW w:w="2414" w:type="dxa"/>
          </w:tcPr>
          <w:p w14:paraId="3601202A">
            <w:pPr>
              <w:jc w:val="center"/>
              <w:rPr>
                <w:rFonts w:ascii="Times New Roman" w:hAnsi="Times New Roman" w:eastAsia="宋体" w:cs="Times New Roman"/>
                <w:b/>
                <w:sz w:val="24"/>
                <w:szCs w:val="20"/>
              </w:rPr>
            </w:pPr>
          </w:p>
        </w:tc>
        <w:tc>
          <w:tcPr>
            <w:tcW w:w="1608" w:type="dxa"/>
          </w:tcPr>
          <w:p w14:paraId="4903CAC0">
            <w:pPr>
              <w:jc w:val="center"/>
              <w:rPr>
                <w:rFonts w:ascii="Times New Roman" w:hAnsi="Times New Roman" w:eastAsia="宋体" w:cs="Times New Roman"/>
                <w:b/>
                <w:sz w:val="24"/>
                <w:szCs w:val="20"/>
              </w:rPr>
            </w:pPr>
          </w:p>
        </w:tc>
      </w:tr>
      <w:tr w14:paraId="413B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E58854C">
            <w:pPr>
              <w:jc w:val="center"/>
              <w:rPr>
                <w:rFonts w:ascii="Times New Roman" w:hAnsi="Times New Roman" w:eastAsia="宋体" w:cs="Times New Roman"/>
                <w:b/>
                <w:sz w:val="24"/>
                <w:szCs w:val="20"/>
              </w:rPr>
            </w:pPr>
          </w:p>
        </w:tc>
        <w:tc>
          <w:tcPr>
            <w:tcW w:w="3449" w:type="dxa"/>
          </w:tcPr>
          <w:p w14:paraId="156FF9F6">
            <w:pPr>
              <w:jc w:val="center"/>
              <w:rPr>
                <w:rFonts w:ascii="Times New Roman" w:hAnsi="Times New Roman" w:eastAsia="宋体" w:cs="Times New Roman"/>
                <w:b/>
                <w:sz w:val="24"/>
                <w:szCs w:val="20"/>
              </w:rPr>
            </w:pPr>
          </w:p>
        </w:tc>
        <w:tc>
          <w:tcPr>
            <w:tcW w:w="2414" w:type="dxa"/>
          </w:tcPr>
          <w:p w14:paraId="1FF0FFAF">
            <w:pPr>
              <w:jc w:val="center"/>
              <w:rPr>
                <w:rFonts w:ascii="Times New Roman" w:hAnsi="Times New Roman" w:eastAsia="宋体" w:cs="Times New Roman"/>
                <w:b/>
                <w:sz w:val="24"/>
                <w:szCs w:val="20"/>
              </w:rPr>
            </w:pPr>
          </w:p>
        </w:tc>
        <w:tc>
          <w:tcPr>
            <w:tcW w:w="1608" w:type="dxa"/>
          </w:tcPr>
          <w:p w14:paraId="71EA862E">
            <w:pPr>
              <w:jc w:val="center"/>
              <w:rPr>
                <w:rFonts w:ascii="Times New Roman" w:hAnsi="Times New Roman" w:eastAsia="宋体" w:cs="Times New Roman"/>
                <w:b/>
                <w:sz w:val="24"/>
                <w:szCs w:val="20"/>
              </w:rPr>
            </w:pPr>
          </w:p>
        </w:tc>
      </w:tr>
      <w:tr w14:paraId="31F4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C31728E">
            <w:pPr>
              <w:jc w:val="center"/>
              <w:rPr>
                <w:rFonts w:ascii="Times New Roman" w:hAnsi="Times New Roman" w:eastAsia="宋体" w:cs="Times New Roman"/>
                <w:b/>
                <w:sz w:val="24"/>
                <w:szCs w:val="20"/>
              </w:rPr>
            </w:pPr>
          </w:p>
        </w:tc>
        <w:tc>
          <w:tcPr>
            <w:tcW w:w="3449" w:type="dxa"/>
          </w:tcPr>
          <w:p w14:paraId="3FE2A9FE">
            <w:pPr>
              <w:jc w:val="center"/>
              <w:rPr>
                <w:rFonts w:ascii="Times New Roman" w:hAnsi="Times New Roman" w:eastAsia="宋体" w:cs="Times New Roman"/>
                <w:b/>
                <w:sz w:val="24"/>
                <w:szCs w:val="20"/>
              </w:rPr>
            </w:pPr>
          </w:p>
        </w:tc>
        <w:tc>
          <w:tcPr>
            <w:tcW w:w="2414" w:type="dxa"/>
          </w:tcPr>
          <w:p w14:paraId="1D356A6E">
            <w:pPr>
              <w:jc w:val="center"/>
              <w:rPr>
                <w:rFonts w:ascii="Times New Roman" w:hAnsi="Times New Roman" w:eastAsia="宋体" w:cs="Times New Roman"/>
                <w:b/>
                <w:sz w:val="24"/>
                <w:szCs w:val="20"/>
              </w:rPr>
            </w:pPr>
          </w:p>
        </w:tc>
        <w:tc>
          <w:tcPr>
            <w:tcW w:w="1608" w:type="dxa"/>
          </w:tcPr>
          <w:p w14:paraId="0D8CB873">
            <w:pPr>
              <w:jc w:val="center"/>
              <w:rPr>
                <w:rFonts w:ascii="Times New Roman" w:hAnsi="Times New Roman" w:eastAsia="宋体" w:cs="Times New Roman"/>
                <w:b/>
                <w:sz w:val="24"/>
                <w:szCs w:val="20"/>
              </w:rPr>
            </w:pPr>
          </w:p>
        </w:tc>
      </w:tr>
      <w:tr w14:paraId="7E37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2A754B5">
            <w:pPr>
              <w:jc w:val="center"/>
              <w:rPr>
                <w:rFonts w:ascii="Times New Roman" w:hAnsi="Times New Roman" w:eastAsia="宋体" w:cs="Times New Roman"/>
                <w:b/>
                <w:sz w:val="24"/>
                <w:szCs w:val="20"/>
              </w:rPr>
            </w:pPr>
          </w:p>
        </w:tc>
        <w:tc>
          <w:tcPr>
            <w:tcW w:w="3449" w:type="dxa"/>
          </w:tcPr>
          <w:p w14:paraId="649FC306">
            <w:pPr>
              <w:jc w:val="center"/>
              <w:rPr>
                <w:rFonts w:ascii="Times New Roman" w:hAnsi="Times New Roman" w:eastAsia="宋体" w:cs="Times New Roman"/>
                <w:b/>
                <w:sz w:val="24"/>
                <w:szCs w:val="20"/>
              </w:rPr>
            </w:pPr>
          </w:p>
        </w:tc>
        <w:tc>
          <w:tcPr>
            <w:tcW w:w="2414" w:type="dxa"/>
          </w:tcPr>
          <w:p w14:paraId="0933EB21">
            <w:pPr>
              <w:jc w:val="center"/>
              <w:rPr>
                <w:rFonts w:ascii="Times New Roman" w:hAnsi="Times New Roman" w:eastAsia="宋体" w:cs="Times New Roman"/>
                <w:b/>
                <w:sz w:val="24"/>
                <w:szCs w:val="20"/>
              </w:rPr>
            </w:pPr>
          </w:p>
        </w:tc>
        <w:tc>
          <w:tcPr>
            <w:tcW w:w="1608" w:type="dxa"/>
          </w:tcPr>
          <w:p w14:paraId="3642EB49">
            <w:pPr>
              <w:jc w:val="center"/>
              <w:rPr>
                <w:rFonts w:ascii="Times New Roman" w:hAnsi="Times New Roman" w:eastAsia="宋体" w:cs="Times New Roman"/>
                <w:b/>
                <w:sz w:val="24"/>
                <w:szCs w:val="20"/>
              </w:rPr>
            </w:pPr>
          </w:p>
        </w:tc>
      </w:tr>
    </w:tbl>
    <w:p w14:paraId="12C24A3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27C4B1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1CAE7BF">
      <w:pPr>
        <w:rPr>
          <w:rFonts w:ascii="宋体" w:hAnsi="Calibri" w:eastAsia="宋体" w:cs="宋体"/>
          <w:b/>
          <w:bCs/>
          <w:color w:val="000000"/>
          <w:sz w:val="28"/>
          <w:szCs w:val="20"/>
        </w:rPr>
      </w:pPr>
    </w:p>
    <w:p w14:paraId="5B852879">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412615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5BFC719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新能源产品试验检测中心（二期）技改项目-行车子项</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A2B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3E5E67A">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F7C062A">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305894B">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0B7667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55B9CB">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25436B3C">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6B138272">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739853DC">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8920E02">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F9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9376D3">
            <w:pPr>
              <w:ind w:left="420" w:hanging="420"/>
              <w:rPr>
                <w:rFonts w:ascii="宋体" w:hAnsi="Times New Roman" w:eastAsia="宋体" w:cs="Times New Roman"/>
                <w:b/>
                <w:szCs w:val="20"/>
              </w:rPr>
            </w:pPr>
          </w:p>
        </w:tc>
        <w:tc>
          <w:tcPr>
            <w:tcW w:w="2082" w:type="dxa"/>
          </w:tcPr>
          <w:p w14:paraId="15B09A49">
            <w:pPr>
              <w:ind w:left="420" w:hanging="420"/>
              <w:rPr>
                <w:rFonts w:ascii="宋体" w:hAnsi="Times New Roman" w:eastAsia="宋体" w:cs="Times New Roman"/>
                <w:b/>
                <w:szCs w:val="20"/>
              </w:rPr>
            </w:pPr>
          </w:p>
        </w:tc>
        <w:tc>
          <w:tcPr>
            <w:tcW w:w="1355" w:type="dxa"/>
          </w:tcPr>
          <w:p w14:paraId="05F4958D">
            <w:pPr>
              <w:ind w:left="420" w:hanging="420"/>
              <w:rPr>
                <w:rFonts w:ascii="宋体" w:hAnsi="Times New Roman" w:eastAsia="宋体" w:cs="Times New Roman"/>
                <w:b/>
                <w:szCs w:val="20"/>
              </w:rPr>
            </w:pPr>
          </w:p>
        </w:tc>
        <w:tc>
          <w:tcPr>
            <w:tcW w:w="826" w:type="dxa"/>
          </w:tcPr>
          <w:p w14:paraId="3457FA21">
            <w:pPr>
              <w:ind w:left="420" w:hanging="420"/>
              <w:rPr>
                <w:rFonts w:ascii="宋体" w:hAnsi="Times New Roman" w:eastAsia="宋体" w:cs="Times New Roman"/>
                <w:b/>
                <w:szCs w:val="20"/>
              </w:rPr>
            </w:pPr>
          </w:p>
        </w:tc>
        <w:tc>
          <w:tcPr>
            <w:tcW w:w="1320" w:type="dxa"/>
          </w:tcPr>
          <w:p w14:paraId="3F0DF0B2">
            <w:pPr>
              <w:ind w:left="420" w:hanging="420"/>
              <w:rPr>
                <w:rFonts w:ascii="宋体" w:hAnsi="Times New Roman" w:eastAsia="宋体" w:cs="Times New Roman"/>
                <w:b/>
                <w:szCs w:val="20"/>
              </w:rPr>
            </w:pPr>
          </w:p>
        </w:tc>
        <w:tc>
          <w:tcPr>
            <w:tcW w:w="1023" w:type="dxa"/>
          </w:tcPr>
          <w:p w14:paraId="385BD817">
            <w:pPr>
              <w:ind w:left="420" w:hanging="420"/>
              <w:rPr>
                <w:rFonts w:ascii="宋体" w:hAnsi="Times New Roman" w:eastAsia="宋体" w:cs="Times New Roman"/>
                <w:b/>
                <w:szCs w:val="20"/>
              </w:rPr>
            </w:pPr>
          </w:p>
        </w:tc>
        <w:tc>
          <w:tcPr>
            <w:tcW w:w="1590" w:type="dxa"/>
          </w:tcPr>
          <w:p w14:paraId="17ED393B">
            <w:pPr>
              <w:ind w:left="420" w:hanging="420"/>
              <w:rPr>
                <w:rFonts w:ascii="宋体" w:hAnsi="Times New Roman" w:eastAsia="宋体" w:cs="Times New Roman"/>
                <w:b/>
                <w:szCs w:val="20"/>
              </w:rPr>
            </w:pPr>
          </w:p>
        </w:tc>
      </w:tr>
      <w:tr w14:paraId="4FB5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3D3026A">
            <w:pPr>
              <w:ind w:left="420" w:hanging="420"/>
              <w:rPr>
                <w:rFonts w:ascii="宋体" w:hAnsi="Times New Roman" w:eastAsia="宋体" w:cs="Times New Roman"/>
                <w:b/>
                <w:szCs w:val="20"/>
              </w:rPr>
            </w:pPr>
          </w:p>
        </w:tc>
        <w:tc>
          <w:tcPr>
            <w:tcW w:w="2082" w:type="dxa"/>
          </w:tcPr>
          <w:p w14:paraId="76CAF3C2">
            <w:pPr>
              <w:ind w:left="420" w:hanging="420"/>
              <w:rPr>
                <w:rFonts w:ascii="宋体" w:hAnsi="Times New Roman" w:eastAsia="宋体" w:cs="Times New Roman"/>
                <w:b/>
                <w:szCs w:val="20"/>
              </w:rPr>
            </w:pPr>
          </w:p>
        </w:tc>
        <w:tc>
          <w:tcPr>
            <w:tcW w:w="1355" w:type="dxa"/>
          </w:tcPr>
          <w:p w14:paraId="68C6E187">
            <w:pPr>
              <w:ind w:left="420" w:hanging="420"/>
              <w:rPr>
                <w:rFonts w:ascii="宋体" w:hAnsi="Times New Roman" w:eastAsia="宋体" w:cs="Times New Roman"/>
                <w:b/>
                <w:szCs w:val="20"/>
              </w:rPr>
            </w:pPr>
          </w:p>
        </w:tc>
        <w:tc>
          <w:tcPr>
            <w:tcW w:w="826" w:type="dxa"/>
          </w:tcPr>
          <w:p w14:paraId="351A1E89">
            <w:pPr>
              <w:ind w:left="420" w:hanging="420"/>
              <w:rPr>
                <w:rFonts w:ascii="宋体" w:hAnsi="Times New Roman" w:eastAsia="宋体" w:cs="Times New Roman"/>
                <w:b/>
                <w:szCs w:val="20"/>
              </w:rPr>
            </w:pPr>
          </w:p>
        </w:tc>
        <w:tc>
          <w:tcPr>
            <w:tcW w:w="1320" w:type="dxa"/>
          </w:tcPr>
          <w:p w14:paraId="221EF852">
            <w:pPr>
              <w:ind w:left="420" w:hanging="420"/>
              <w:rPr>
                <w:rFonts w:ascii="宋体" w:hAnsi="Times New Roman" w:eastAsia="宋体" w:cs="Times New Roman"/>
                <w:b/>
                <w:szCs w:val="20"/>
              </w:rPr>
            </w:pPr>
          </w:p>
        </w:tc>
        <w:tc>
          <w:tcPr>
            <w:tcW w:w="1023" w:type="dxa"/>
          </w:tcPr>
          <w:p w14:paraId="58A8B46F">
            <w:pPr>
              <w:ind w:left="420" w:hanging="420"/>
              <w:rPr>
                <w:rFonts w:ascii="宋体" w:hAnsi="Times New Roman" w:eastAsia="宋体" w:cs="Times New Roman"/>
                <w:b/>
                <w:szCs w:val="20"/>
              </w:rPr>
            </w:pPr>
          </w:p>
        </w:tc>
        <w:tc>
          <w:tcPr>
            <w:tcW w:w="1590" w:type="dxa"/>
          </w:tcPr>
          <w:p w14:paraId="068ECECB">
            <w:pPr>
              <w:ind w:left="420" w:hanging="420"/>
              <w:rPr>
                <w:rFonts w:ascii="宋体" w:hAnsi="Times New Roman" w:eastAsia="宋体" w:cs="Times New Roman"/>
                <w:b/>
                <w:szCs w:val="20"/>
              </w:rPr>
            </w:pPr>
          </w:p>
        </w:tc>
      </w:tr>
      <w:tr w14:paraId="2EFE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18B966">
            <w:pPr>
              <w:ind w:left="420" w:hanging="420"/>
              <w:rPr>
                <w:rFonts w:ascii="宋体" w:hAnsi="Times New Roman" w:eastAsia="宋体" w:cs="Times New Roman"/>
                <w:b/>
                <w:szCs w:val="20"/>
              </w:rPr>
            </w:pPr>
          </w:p>
        </w:tc>
        <w:tc>
          <w:tcPr>
            <w:tcW w:w="2082" w:type="dxa"/>
          </w:tcPr>
          <w:p w14:paraId="7635ABE7">
            <w:pPr>
              <w:ind w:left="420" w:hanging="420"/>
              <w:rPr>
                <w:rFonts w:ascii="宋体" w:hAnsi="Times New Roman" w:eastAsia="宋体" w:cs="Times New Roman"/>
                <w:b/>
                <w:szCs w:val="20"/>
              </w:rPr>
            </w:pPr>
          </w:p>
        </w:tc>
        <w:tc>
          <w:tcPr>
            <w:tcW w:w="1355" w:type="dxa"/>
          </w:tcPr>
          <w:p w14:paraId="09F1E469">
            <w:pPr>
              <w:ind w:left="420" w:hanging="420"/>
              <w:rPr>
                <w:rFonts w:ascii="宋体" w:hAnsi="Times New Roman" w:eastAsia="宋体" w:cs="Times New Roman"/>
                <w:b/>
                <w:szCs w:val="20"/>
              </w:rPr>
            </w:pPr>
          </w:p>
        </w:tc>
        <w:tc>
          <w:tcPr>
            <w:tcW w:w="826" w:type="dxa"/>
          </w:tcPr>
          <w:p w14:paraId="408B0E71">
            <w:pPr>
              <w:ind w:left="420" w:hanging="420"/>
              <w:rPr>
                <w:rFonts w:ascii="宋体" w:hAnsi="Times New Roman" w:eastAsia="宋体" w:cs="Times New Roman"/>
                <w:b/>
                <w:szCs w:val="20"/>
              </w:rPr>
            </w:pPr>
          </w:p>
        </w:tc>
        <w:tc>
          <w:tcPr>
            <w:tcW w:w="1320" w:type="dxa"/>
          </w:tcPr>
          <w:p w14:paraId="23C1F752">
            <w:pPr>
              <w:ind w:left="420" w:hanging="420"/>
              <w:rPr>
                <w:rFonts w:ascii="宋体" w:hAnsi="Times New Roman" w:eastAsia="宋体" w:cs="Times New Roman"/>
                <w:b/>
                <w:szCs w:val="20"/>
              </w:rPr>
            </w:pPr>
          </w:p>
        </w:tc>
        <w:tc>
          <w:tcPr>
            <w:tcW w:w="1023" w:type="dxa"/>
          </w:tcPr>
          <w:p w14:paraId="60FDBC26">
            <w:pPr>
              <w:ind w:left="420" w:hanging="420"/>
              <w:rPr>
                <w:rFonts w:ascii="宋体" w:hAnsi="Times New Roman" w:eastAsia="宋体" w:cs="Times New Roman"/>
                <w:b/>
                <w:szCs w:val="20"/>
              </w:rPr>
            </w:pPr>
          </w:p>
        </w:tc>
        <w:tc>
          <w:tcPr>
            <w:tcW w:w="1590" w:type="dxa"/>
          </w:tcPr>
          <w:p w14:paraId="03193083">
            <w:pPr>
              <w:ind w:left="420" w:hanging="420"/>
              <w:rPr>
                <w:rFonts w:ascii="宋体" w:hAnsi="Times New Roman" w:eastAsia="宋体" w:cs="Times New Roman"/>
                <w:b/>
                <w:szCs w:val="20"/>
              </w:rPr>
            </w:pPr>
          </w:p>
        </w:tc>
      </w:tr>
      <w:tr w14:paraId="10ECA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EE385E">
            <w:pPr>
              <w:ind w:left="420" w:hanging="420"/>
              <w:rPr>
                <w:rFonts w:ascii="宋体" w:hAnsi="Times New Roman" w:eastAsia="宋体" w:cs="Times New Roman"/>
                <w:b/>
                <w:szCs w:val="20"/>
              </w:rPr>
            </w:pPr>
          </w:p>
        </w:tc>
        <w:tc>
          <w:tcPr>
            <w:tcW w:w="2082" w:type="dxa"/>
          </w:tcPr>
          <w:p w14:paraId="40D02F0A">
            <w:pPr>
              <w:ind w:left="420" w:hanging="420"/>
              <w:rPr>
                <w:rFonts w:ascii="宋体" w:hAnsi="Times New Roman" w:eastAsia="宋体" w:cs="Times New Roman"/>
                <w:b/>
                <w:szCs w:val="20"/>
              </w:rPr>
            </w:pPr>
          </w:p>
        </w:tc>
        <w:tc>
          <w:tcPr>
            <w:tcW w:w="1355" w:type="dxa"/>
          </w:tcPr>
          <w:p w14:paraId="4D9B5BD3">
            <w:pPr>
              <w:ind w:left="420" w:hanging="420"/>
              <w:rPr>
                <w:rFonts w:ascii="宋体" w:hAnsi="Times New Roman" w:eastAsia="宋体" w:cs="Times New Roman"/>
                <w:b/>
                <w:szCs w:val="20"/>
              </w:rPr>
            </w:pPr>
          </w:p>
        </w:tc>
        <w:tc>
          <w:tcPr>
            <w:tcW w:w="826" w:type="dxa"/>
          </w:tcPr>
          <w:p w14:paraId="6649A1A3">
            <w:pPr>
              <w:ind w:left="420" w:hanging="420"/>
              <w:rPr>
                <w:rFonts w:ascii="宋体" w:hAnsi="Times New Roman" w:eastAsia="宋体" w:cs="Times New Roman"/>
                <w:b/>
                <w:szCs w:val="20"/>
              </w:rPr>
            </w:pPr>
          </w:p>
        </w:tc>
        <w:tc>
          <w:tcPr>
            <w:tcW w:w="1320" w:type="dxa"/>
          </w:tcPr>
          <w:p w14:paraId="0A5B6789">
            <w:pPr>
              <w:ind w:left="420" w:hanging="420"/>
              <w:rPr>
                <w:rFonts w:ascii="宋体" w:hAnsi="Times New Roman" w:eastAsia="宋体" w:cs="Times New Roman"/>
                <w:b/>
                <w:szCs w:val="20"/>
              </w:rPr>
            </w:pPr>
          </w:p>
        </w:tc>
        <w:tc>
          <w:tcPr>
            <w:tcW w:w="1023" w:type="dxa"/>
          </w:tcPr>
          <w:p w14:paraId="2609E1CC">
            <w:pPr>
              <w:ind w:left="420" w:hanging="420"/>
              <w:rPr>
                <w:rFonts w:ascii="宋体" w:hAnsi="Times New Roman" w:eastAsia="宋体" w:cs="Times New Roman"/>
                <w:b/>
                <w:szCs w:val="20"/>
              </w:rPr>
            </w:pPr>
          </w:p>
        </w:tc>
        <w:tc>
          <w:tcPr>
            <w:tcW w:w="1590" w:type="dxa"/>
          </w:tcPr>
          <w:p w14:paraId="33F1B8C2">
            <w:pPr>
              <w:ind w:left="420" w:hanging="420"/>
              <w:rPr>
                <w:rFonts w:ascii="宋体" w:hAnsi="Times New Roman" w:eastAsia="宋体" w:cs="Times New Roman"/>
                <w:b/>
                <w:szCs w:val="20"/>
              </w:rPr>
            </w:pPr>
          </w:p>
        </w:tc>
      </w:tr>
      <w:tr w14:paraId="7BE3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F321F77">
            <w:pPr>
              <w:ind w:left="420" w:hanging="420"/>
              <w:rPr>
                <w:rFonts w:ascii="宋体" w:hAnsi="Times New Roman" w:eastAsia="宋体" w:cs="Times New Roman"/>
                <w:b/>
                <w:szCs w:val="20"/>
              </w:rPr>
            </w:pPr>
          </w:p>
        </w:tc>
        <w:tc>
          <w:tcPr>
            <w:tcW w:w="2082" w:type="dxa"/>
          </w:tcPr>
          <w:p w14:paraId="6887DF2F">
            <w:pPr>
              <w:ind w:left="420" w:hanging="420"/>
              <w:rPr>
                <w:rFonts w:ascii="宋体" w:hAnsi="Times New Roman" w:eastAsia="宋体" w:cs="Times New Roman"/>
                <w:b/>
                <w:szCs w:val="20"/>
              </w:rPr>
            </w:pPr>
          </w:p>
        </w:tc>
        <w:tc>
          <w:tcPr>
            <w:tcW w:w="1355" w:type="dxa"/>
          </w:tcPr>
          <w:p w14:paraId="0FFB1699">
            <w:pPr>
              <w:ind w:left="420" w:hanging="420"/>
              <w:rPr>
                <w:rFonts w:ascii="宋体" w:hAnsi="Times New Roman" w:eastAsia="宋体" w:cs="Times New Roman"/>
                <w:b/>
                <w:szCs w:val="20"/>
              </w:rPr>
            </w:pPr>
          </w:p>
        </w:tc>
        <w:tc>
          <w:tcPr>
            <w:tcW w:w="826" w:type="dxa"/>
          </w:tcPr>
          <w:p w14:paraId="689E27D3">
            <w:pPr>
              <w:ind w:left="420" w:hanging="420"/>
              <w:rPr>
                <w:rFonts w:ascii="宋体" w:hAnsi="Times New Roman" w:eastAsia="宋体" w:cs="Times New Roman"/>
                <w:b/>
                <w:szCs w:val="20"/>
              </w:rPr>
            </w:pPr>
          </w:p>
        </w:tc>
        <w:tc>
          <w:tcPr>
            <w:tcW w:w="1320" w:type="dxa"/>
          </w:tcPr>
          <w:p w14:paraId="64DEF154">
            <w:pPr>
              <w:ind w:left="420" w:hanging="420"/>
              <w:rPr>
                <w:rFonts w:ascii="宋体" w:hAnsi="Times New Roman" w:eastAsia="宋体" w:cs="Times New Roman"/>
                <w:b/>
                <w:szCs w:val="20"/>
              </w:rPr>
            </w:pPr>
          </w:p>
        </w:tc>
        <w:tc>
          <w:tcPr>
            <w:tcW w:w="1023" w:type="dxa"/>
          </w:tcPr>
          <w:p w14:paraId="63A6375E">
            <w:pPr>
              <w:ind w:left="420" w:hanging="420"/>
              <w:rPr>
                <w:rFonts w:ascii="宋体" w:hAnsi="Times New Roman" w:eastAsia="宋体" w:cs="Times New Roman"/>
                <w:b/>
                <w:szCs w:val="20"/>
              </w:rPr>
            </w:pPr>
          </w:p>
        </w:tc>
        <w:tc>
          <w:tcPr>
            <w:tcW w:w="1590" w:type="dxa"/>
          </w:tcPr>
          <w:p w14:paraId="7A46ABBE">
            <w:pPr>
              <w:ind w:left="420" w:hanging="420"/>
              <w:rPr>
                <w:rFonts w:ascii="宋体" w:hAnsi="Times New Roman" w:eastAsia="宋体" w:cs="Times New Roman"/>
                <w:b/>
                <w:szCs w:val="20"/>
              </w:rPr>
            </w:pPr>
          </w:p>
        </w:tc>
      </w:tr>
      <w:tr w14:paraId="304C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75CFC4">
            <w:pPr>
              <w:ind w:left="420" w:hanging="420"/>
              <w:rPr>
                <w:rFonts w:ascii="宋体" w:hAnsi="Times New Roman" w:eastAsia="宋体" w:cs="Times New Roman"/>
                <w:b/>
                <w:szCs w:val="20"/>
              </w:rPr>
            </w:pPr>
          </w:p>
        </w:tc>
        <w:tc>
          <w:tcPr>
            <w:tcW w:w="2082" w:type="dxa"/>
          </w:tcPr>
          <w:p w14:paraId="1D6ED72C">
            <w:pPr>
              <w:ind w:left="420" w:hanging="420"/>
              <w:rPr>
                <w:rFonts w:ascii="宋体" w:hAnsi="Times New Roman" w:eastAsia="宋体" w:cs="Times New Roman"/>
                <w:b/>
                <w:szCs w:val="20"/>
              </w:rPr>
            </w:pPr>
          </w:p>
        </w:tc>
        <w:tc>
          <w:tcPr>
            <w:tcW w:w="1355" w:type="dxa"/>
          </w:tcPr>
          <w:p w14:paraId="2E2FCBC0">
            <w:pPr>
              <w:ind w:left="420" w:hanging="420"/>
              <w:rPr>
                <w:rFonts w:ascii="宋体" w:hAnsi="Times New Roman" w:eastAsia="宋体" w:cs="Times New Roman"/>
                <w:b/>
                <w:szCs w:val="20"/>
              </w:rPr>
            </w:pPr>
          </w:p>
        </w:tc>
        <w:tc>
          <w:tcPr>
            <w:tcW w:w="826" w:type="dxa"/>
          </w:tcPr>
          <w:p w14:paraId="4CCEC5C1">
            <w:pPr>
              <w:ind w:left="420" w:hanging="420"/>
              <w:rPr>
                <w:rFonts w:ascii="宋体" w:hAnsi="Times New Roman" w:eastAsia="宋体" w:cs="Times New Roman"/>
                <w:b/>
                <w:szCs w:val="20"/>
              </w:rPr>
            </w:pPr>
          </w:p>
        </w:tc>
        <w:tc>
          <w:tcPr>
            <w:tcW w:w="1320" w:type="dxa"/>
          </w:tcPr>
          <w:p w14:paraId="4B45D78F">
            <w:pPr>
              <w:ind w:left="420" w:hanging="420"/>
              <w:rPr>
                <w:rFonts w:ascii="宋体" w:hAnsi="Times New Roman" w:eastAsia="宋体" w:cs="Times New Roman"/>
                <w:b/>
                <w:szCs w:val="20"/>
              </w:rPr>
            </w:pPr>
          </w:p>
        </w:tc>
        <w:tc>
          <w:tcPr>
            <w:tcW w:w="1023" w:type="dxa"/>
          </w:tcPr>
          <w:p w14:paraId="2D3B3DCC">
            <w:pPr>
              <w:ind w:left="420" w:hanging="420"/>
              <w:rPr>
                <w:rFonts w:ascii="宋体" w:hAnsi="Times New Roman" w:eastAsia="宋体" w:cs="Times New Roman"/>
                <w:b/>
                <w:szCs w:val="20"/>
              </w:rPr>
            </w:pPr>
          </w:p>
        </w:tc>
        <w:tc>
          <w:tcPr>
            <w:tcW w:w="1590" w:type="dxa"/>
          </w:tcPr>
          <w:p w14:paraId="7A67CD11">
            <w:pPr>
              <w:ind w:left="420" w:hanging="420"/>
              <w:rPr>
                <w:rFonts w:ascii="宋体" w:hAnsi="Times New Roman" w:eastAsia="宋体" w:cs="Times New Roman"/>
                <w:b/>
                <w:szCs w:val="20"/>
              </w:rPr>
            </w:pPr>
          </w:p>
        </w:tc>
      </w:tr>
      <w:tr w14:paraId="16B4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DE129B">
            <w:pPr>
              <w:ind w:left="420" w:hanging="420"/>
              <w:rPr>
                <w:rFonts w:ascii="宋体" w:hAnsi="Times New Roman" w:eastAsia="宋体" w:cs="Times New Roman"/>
                <w:b/>
                <w:szCs w:val="20"/>
              </w:rPr>
            </w:pPr>
          </w:p>
        </w:tc>
        <w:tc>
          <w:tcPr>
            <w:tcW w:w="2082" w:type="dxa"/>
          </w:tcPr>
          <w:p w14:paraId="6B931386">
            <w:pPr>
              <w:ind w:left="420" w:hanging="420"/>
              <w:rPr>
                <w:rFonts w:ascii="宋体" w:hAnsi="Times New Roman" w:eastAsia="宋体" w:cs="Times New Roman"/>
                <w:b/>
                <w:szCs w:val="20"/>
              </w:rPr>
            </w:pPr>
          </w:p>
        </w:tc>
        <w:tc>
          <w:tcPr>
            <w:tcW w:w="1355" w:type="dxa"/>
          </w:tcPr>
          <w:p w14:paraId="1AA5219D">
            <w:pPr>
              <w:ind w:left="420" w:hanging="420"/>
              <w:rPr>
                <w:rFonts w:ascii="宋体" w:hAnsi="Times New Roman" w:eastAsia="宋体" w:cs="Times New Roman"/>
                <w:b/>
                <w:szCs w:val="20"/>
              </w:rPr>
            </w:pPr>
          </w:p>
        </w:tc>
        <w:tc>
          <w:tcPr>
            <w:tcW w:w="826" w:type="dxa"/>
          </w:tcPr>
          <w:p w14:paraId="7283DB91">
            <w:pPr>
              <w:ind w:left="420" w:hanging="420"/>
              <w:rPr>
                <w:rFonts w:ascii="宋体" w:hAnsi="Times New Roman" w:eastAsia="宋体" w:cs="Times New Roman"/>
                <w:b/>
                <w:szCs w:val="20"/>
              </w:rPr>
            </w:pPr>
          </w:p>
        </w:tc>
        <w:tc>
          <w:tcPr>
            <w:tcW w:w="1320" w:type="dxa"/>
          </w:tcPr>
          <w:p w14:paraId="4F70A2A4">
            <w:pPr>
              <w:ind w:left="420" w:hanging="420"/>
              <w:rPr>
                <w:rFonts w:ascii="宋体" w:hAnsi="Times New Roman" w:eastAsia="宋体" w:cs="Times New Roman"/>
                <w:b/>
                <w:szCs w:val="20"/>
              </w:rPr>
            </w:pPr>
          </w:p>
        </w:tc>
        <w:tc>
          <w:tcPr>
            <w:tcW w:w="1023" w:type="dxa"/>
          </w:tcPr>
          <w:p w14:paraId="612B799C">
            <w:pPr>
              <w:ind w:left="420" w:hanging="420"/>
              <w:rPr>
                <w:rFonts w:ascii="宋体" w:hAnsi="Times New Roman" w:eastAsia="宋体" w:cs="Times New Roman"/>
                <w:b/>
                <w:szCs w:val="20"/>
              </w:rPr>
            </w:pPr>
          </w:p>
        </w:tc>
        <w:tc>
          <w:tcPr>
            <w:tcW w:w="1590" w:type="dxa"/>
          </w:tcPr>
          <w:p w14:paraId="3463FB03">
            <w:pPr>
              <w:ind w:left="420" w:hanging="420"/>
              <w:rPr>
                <w:rFonts w:ascii="宋体" w:hAnsi="Times New Roman" w:eastAsia="宋体" w:cs="Times New Roman"/>
                <w:b/>
                <w:szCs w:val="20"/>
              </w:rPr>
            </w:pPr>
          </w:p>
        </w:tc>
      </w:tr>
      <w:tr w14:paraId="7B8C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957DF2">
            <w:pPr>
              <w:ind w:left="420" w:hanging="420"/>
              <w:rPr>
                <w:rFonts w:ascii="宋体" w:hAnsi="Times New Roman" w:eastAsia="宋体" w:cs="Times New Roman"/>
                <w:b/>
                <w:szCs w:val="20"/>
              </w:rPr>
            </w:pPr>
          </w:p>
        </w:tc>
        <w:tc>
          <w:tcPr>
            <w:tcW w:w="2082" w:type="dxa"/>
          </w:tcPr>
          <w:p w14:paraId="7AE9B2AD">
            <w:pPr>
              <w:ind w:left="420" w:hanging="420"/>
              <w:rPr>
                <w:rFonts w:ascii="宋体" w:hAnsi="Times New Roman" w:eastAsia="宋体" w:cs="Times New Roman"/>
                <w:b/>
                <w:szCs w:val="20"/>
              </w:rPr>
            </w:pPr>
          </w:p>
        </w:tc>
        <w:tc>
          <w:tcPr>
            <w:tcW w:w="1355" w:type="dxa"/>
          </w:tcPr>
          <w:p w14:paraId="009C4977">
            <w:pPr>
              <w:ind w:left="420" w:hanging="420"/>
              <w:rPr>
                <w:rFonts w:ascii="宋体" w:hAnsi="Times New Roman" w:eastAsia="宋体" w:cs="Times New Roman"/>
                <w:b/>
                <w:szCs w:val="20"/>
              </w:rPr>
            </w:pPr>
          </w:p>
        </w:tc>
        <w:tc>
          <w:tcPr>
            <w:tcW w:w="826" w:type="dxa"/>
          </w:tcPr>
          <w:p w14:paraId="25398113">
            <w:pPr>
              <w:ind w:left="420" w:hanging="420"/>
              <w:rPr>
                <w:rFonts w:ascii="宋体" w:hAnsi="Times New Roman" w:eastAsia="宋体" w:cs="Times New Roman"/>
                <w:b/>
                <w:szCs w:val="20"/>
              </w:rPr>
            </w:pPr>
          </w:p>
        </w:tc>
        <w:tc>
          <w:tcPr>
            <w:tcW w:w="1320" w:type="dxa"/>
          </w:tcPr>
          <w:p w14:paraId="665B54D2">
            <w:pPr>
              <w:ind w:left="420" w:hanging="420"/>
              <w:rPr>
                <w:rFonts w:ascii="宋体" w:hAnsi="Times New Roman" w:eastAsia="宋体" w:cs="Times New Roman"/>
                <w:b/>
                <w:szCs w:val="20"/>
              </w:rPr>
            </w:pPr>
          </w:p>
        </w:tc>
        <w:tc>
          <w:tcPr>
            <w:tcW w:w="1023" w:type="dxa"/>
          </w:tcPr>
          <w:p w14:paraId="2A506800">
            <w:pPr>
              <w:ind w:left="420" w:hanging="420"/>
              <w:rPr>
                <w:rFonts w:ascii="宋体" w:hAnsi="Times New Roman" w:eastAsia="宋体" w:cs="Times New Roman"/>
                <w:b/>
                <w:szCs w:val="20"/>
              </w:rPr>
            </w:pPr>
          </w:p>
        </w:tc>
        <w:tc>
          <w:tcPr>
            <w:tcW w:w="1590" w:type="dxa"/>
          </w:tcPr>
          <w:p w14:paraId="413E34E9">
            <w:pPr>
              <w:ind w:left="420" w:hanging="420"/>
              <w:rPr>
                <w:rFonts w:ascii="宋体" w:hAnsi="Times New Roman" w:eastAsia="宋体" w:cs="Times New Roman"/>
                <w:b/>
                <w:szCs w:val="20"/>
              </w:rPr>
            </w:pPr>
          </w:p>
        </w:tc>
      </w:tr>
      <w:tr w14:paraId="3C7A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2A9BEE">
            <w:pPr>
              <w:ind w:left="420" w:hanging="420"/>
              <w:rPr>
                <w:rFonts w:ascii="宋体" w:hAnsi="Times New Roman" w:eastAsia="宋体" w:cs="Times New Roman"/>
                <w:b/>
                <w:szCs w:val="20"/>
              </w:rPr>
            </w:pPr>
          </w:p>
        </w:tc>
        <w:tc>
          <w:tcPr>
            <w:tcW w:w="2082" w:type="dxa"/>
          </w:tcPr>
          <w:p w14:paraId="31ACF8D9">
            <w:pPr>
              <w:ind w:left="420" w:hanging="420"/>
              <w:rPr>
                <w:rFonts w:ascii="宋体" w:hAnsi="Times New Roman" w:eastAsia="宋体" w:cs="Times New Roman"/>
                <w:b/>
                <w:szCs w:val="20"/>
              </w:rPr>
            </w:pPr>
          </w:p>
        </w:tc>
        <w:tc>
          <w:tcPr>
            <w:tcW w:w="1355" w:type="dxa"/>
          </w:tcPr>
          <w:p w14:paraId="287C6999">
            <w:pPr>
              <w:ind w:left="420" w:hanging="420"/>
              <w:rPr>
                <w:rFonts w:ascii="宋体" w:hAnsi="Times New Roman" w:eastAsia="宋体" w:cs="Times New Roman"/>
                <w:b/>
                <w:szCs w:val="20"/>
              </w:rPr>
            </w:pPr>
          </w:p>
        </w:tc>
        <w:tc>
          <w:tcPr>
            <w:tcW w:w="826" w:type="dxa"/>
          </w:tcPr>
          <w:p w14:paraId="516645B6">
            <w:pPr>
              <w:ind w:left="420" w:hanging="420"/>
              <w:rPr>
                <w:rFonts w:ascii="宋体" w:hAnsi="Times New Roman" w:eastAsia="宋体" w:cs="Times New Roman"/>
                <w:b/>
                <w:szCs w:val="20"/>
              </w:rPr>
            </w:pPr>
          </w:p>
        </w:tc>
        <w:tc>
          <w:tcPr>
            <w:tcW w:w="1320" w:type="dxa"/>
          </w:tcPr>
          <w:p w14:paraId="056967F7">
            <w:pPr>
              <w:ind w:left="420" w:hanging="420"/>
              <w:rPr>
                <w:rFonts w:ascii="宋体" w:hAnsi="Times New Roman" w:eastAsia="宋体" w:cs="Times New Roman"/>
                <w:b/>
                <w:szCs w:val="20"/>
              </w:rPr>
            </w:pPr>
          </w:p>
        </w:tc>
        <w:tc>
          <w:tcPr>
            <w:tcW w:w="1023" w:type="dxa"/>
          </w:tcPr>
          <w:p w14:paraId="18AE801C">
            <w:pPr>
              <w:ind w:left="420" w:hanging="420"/>
              <w:rPr>
                <w:rFonts w:ascii="宋体" w:hAnsi="Times New Roman" w:eastAsia="宋体" w:cs="Times New Roman"/>
                <w:b/>
                <w:szCs w:val="20"/>
              </w:rPr>
            </w:pPr>
          </w:p>
        </w:tc>
        <w:tc>
          <w:tcPr>
            <w:tcW w:w="1590" w:type="dxa"/>
          </w:tcPr>
          <w:p w14:paraId="747463B8">
            <w:pPr>
              <w:ind w:left="420" w:hanging="420"/>
              <w:rPr>
                <w:rFonts w:ascii="宋体" w:hAnsi="Times New Roman" w:eastAsia="宋体" w:cs="Times New Roman"/>
                <w:b/>
                <w:szCs w:val="20"/>
              </w:rPr>
            </w:pPr>
          </w:p>
        </w:tc>
      </w:tr>
      <w:tr w14:paraId="1031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43665F">
            <w:pPr>
              <w:ind w:left="420" w:hanging="420"/>
              <w:rPr>
                <w:rFonts w:ascii="宋体" w:hAnsi="Times New Roman" w:eastAsia="宋体" w:cs="Times New Roman"/>
                <w:b/>
                <w:szCs w:val="20"/>
              </w:rPr>
            </w:pPr>
          </w:p>
        </w:tc>
        <w:tc>
          <w:tcPr>
            <w:tcW w:w="2082" w:type="dxa"/>
          </w:tcPr>
          <w:p w14:paraId="7F9FEB5F">
            <w:pPr>
              <w:ind w:left="420" w:hanging="420"/>
              <w:rPr>
                <w:rFonts w:ascii="宋体" w:hAnsi="Times New Roman" w:eastAsia="宋体" w:cs="Times New Roman"/>
                <w:b/>
                <w:szCs w:val="20"/>
              </w:rPr>
            </w:pPr>
          </w:p>
        </w:tc>
        <w:tc>
          <w:tcPr>
            <w:tcW w:w="1355" w:type="dxa"/>
          </w:tcPr>
          <w:p w14:paraId="7736618D">
            <w:pPr>
              <w:ind w:left="420" w:hanging="420"/>
              <w:rPr>
                <w:rFonts w:ascii="宋体" w:hAnsi="Times New Roman" w:eastAsia="宋体" w:cs="Times New Roman"/>
                <w:b/>
                <w:szCs w:val="20"/>
              </w:rPr>
            </w:pPr>
          </w:p>
        </w:tc>
        <w:tc>
          <w:tcPr>
            <w:tcW w:w="826" w:type="dxa"/>
          </w:tcPr>
          <w:p w14:paraId="701096DD">
            <w:pPr>
              <w:ind w:left="420" w:hanging="420"/>
              <w:rPr>
                <w:rFonts w:ascii="宋体" w:hAnsi="Times New Roman" w:eastAsia="宋体" w:cs="Times New Roman"/>
                <w:b/>
                <w:szCs w:val="20"/>
              </w:rPr>
            </w:pPr>
          </w:p>
        </w:tc>
        <w:tc>
          <w:tcPr>
            <w:tcW w:w="1320" w:type="dxa"/>
          </w:tcPr>
          <w:p w14:paraId="22FB6A2E">
            <w:pPr>
              <w:ind w:left="420" w:hanging="420"/>
              <w:rPr>
                <w:rFonts w:ascii="宋体" w:hAnsi="Times New Roman" w:eastAsia="宋体" w:cs="Times New Roman"/>
                <w:b/>
                <w:szCs w:val="20"/>
              </w:rPr>
            </w:pPr>
          </w:p>
        </w:tc>
        <w:tc>
          <w:tcPr>
            <w:tcW w:w="1023" w:type="dxa"/>
          </w:tcPr>
          <w:p w14:paraId="348DF72C">
            <w:pPr>
              <w:ind w:left="420" w:hanging="420"/>
              <w:rPr>
                <w:rFonts w:ascii="宋体" w:hAnsi="Times New Roman" w:eastAsia="宋体" w:cs="Times New Roman"/>
                <w:b/>
                <w:szCs w:val="20"/>
              </w:rPr>
            </w:pPr>
          </w:p>
        </w:tc>
        <w:tc>
          <w:tcPr>
            <w:tcW w:w="1590" w:type="dxa"/>
          </w:tcPr>
          <w:p w14:paraId="4779087A">
            <w:pPr>
              <w:ind w:left="420" w:hanging="420"/>
              <w:rPr>
                <w:rFonts w:ascii="宋体" w:hAnsi="Times New Roman" w:eastAsia="宋体" w:cs="Times New Roman"/>
                <w:b/>
                <w:szCs w:val="20"/>
              </w:rPr>
            </w:pPr>
          </w:p>
        </w:tc>
      </w:tr>
      <w:tr w14:paraId="3B37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00297D">
            <w:pPr>
              <w:ind w:left="420" w:hanging="420"/>
              <w:rPr>
                <w:rFonts w:ascii="宋体" w:hAnsi="Times New Roman" w:eastAsia="宋体" w:cs="Times New Roman"/>
                <w:b/>
                <w:szCs w:val="20"/>
              </w:rPr>
            </w:pPr>
          </w:p>
        </w:tc>
        <w:tc>
          <w:tcPr>
            <w:tcW w:w="2082" w:type="dxa"/>
          </w:tcPr>
          <w:p w14:paraId="18C32724">
            <w:pPr>
              <w:ind w:left="420" w:hanging="420"/>
              <w:rPr>
                <w:rFonts w:ascii="宋体" w:hAnsi="Times New Roman" w:eastAsia="宋体" w:cs="Times New Roman"/>
                <w:b/>
                <w:szCs w:val="20"/>
              </w:rPr>
            </w:pPr>
          </w:p>
        </w:tc>
        <w:tc>
          <w:tcPr>
            <w:tcW w:w="1355" w:type="dxa"/>
          </w:tcPr>
          <w:p w14:paraId="625321DF">
            <w:pPr>
              <w:ind w:left="420" w:hanging="420"/>
              <w:rPr>
                <w:rFonts w:ascii="宋体" w:hAnsi="Times New Roman" w:eastAsia="宋体" w:cs="Times New Roman"/>
                <w:b/>
                <w:szCs w:val="20"/>
              </w:rPr>
            </w:pPr>
          </w:p>
        </w:tc>
        <w:tc>
          <w:tcPr>
            <w:tcW w:w="826" w:type="dxa"/>
          </w:tcPr>
          <w:p w14:paraId="27822C62">
            <w:pPr>
              <w:ind w:left="420" w:hanging="420"/>
              <w:rPr>
                <w:rFonts w:ascii="宋体" w:hAnsi="Times New Roman" w:eastAsia="宋体" w:cs="Times New Roman"/>
                <w:b/>
                <w:szCs w:val="20"/>
              </w:rPr>
            </w:pPr>
          </w:p>
        </w:tc>
        <w:tc>
          <w:tcPr>
            <w:tcW w:w="1320" w:type="dxa"/>
          </w:tcPr>
          <w:p w14:paraId="0EE6E456">
            <w:pPr>
              <w:ind w:left="420" w:hanging="420"/>
              <w:rPr>
                <w:rFonts w:ascii="宋体" w:hAnsi="Times New Roman" w:eastAsia="宋体" w:cs="Times New Roman"/>
                <w:b/>
                <w:szCs w:val="20"/>
              </w:rPr>
            </w:pPr>
          </w:p>
        </w:tc>
        <w:tc>
          <w:tcPr>
            <w:tcW w:w="1023" w:type="dxa"/>
          </w:tcPr>
          <w:p w14:paraId="4263B322">
            <w:pPr>
              <w:ind w:left="420" w:hanging="420"/>
              <w:rPr>
                <w:rFonts w:ascii="宋体" w:hAnsi="Times New Roman" w:eastAsia="宋体" w:cs="Times New Roman"/>
                <w:b/>
                <w:szCs w:val="20"/>
              </w:rPr>
            </w:pPr>
          </w:p>
        </w:tc>
        <w:tc>
          <w:tcPr>
            <w:tcW w:w="1590" w:type="dxa"/>
          </w:tcPr>
          <w:p w14:paraId="5E191263">
            <w:pPr>
              <w:ind w:left="420" w:hanging="420"/>
              <w:rPr>
                <w:rFonts w:ascii="宋体" w:hAnsi="Times New Roman" w:eastAsia="宋体" w:cs="Times New Roman"/>
                <w:b/>
                <w:szCs w:val="20"/>
              </w:rPr>
            </w:pPr>
          </w:p>
        </w:tc>
      </w:tr>
      <w:tr w14:paraId="62A9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41258C">
            <w:pPr>
              <w:ind w:left="420" w:hanging="420"/>
              <w:rPr>
                <w:rFonts w:ascii="宋体" w:hAnsi="Times New Roman" w:eastAsia="宋体" w:cs="Times New Roman"/>
                <w:b/>
                <w:szCs w:val="20"/>
              </w:rPr>
            </w:pPr>
          </w:p>
        </w:tc>
        <w:tc>
          <w:tcPr>
            <w:tcW w:w="2082" w:type="dxa"/>
          </w:tcPr>
          <w:p w14:paraId="59968646">
            <w:pPr>
              <w:ind w:left="420" w:hanging="420"/>
              <w:rPr>
                <w:rFonts w:ascii="宋体" w:hAnsi="Times New Roman" w:eastAsia="宋体" w:cs="Times New Roman"/>
                <w:b/>
                <w:szCs w:val="20"/>
              </w:rPr>
            </w:pPr>
          </w:p>
        </w:tc>
        <w:tc>
          <w:tcPr>
            <w:tcW w:w="1355" w:type="dxa"/>
          </w:tcPr>
          <w:p w14:paraId="5C9A17FF">
            <w:pPr>
              <w:ind w:left="420" w:hanging="420"/>
              <w:rPr>
                <w:rFonts w:ascii="宋体" w:hAnsi="Times New Roman" w:eastAsia="宋体" w:cs="Times New Roman"/>
                <w:b/>
                <w:szCs w:val="20"/>
              </w:rPr>
            </w:pPr>
          </w:p>
        </w:tc>
        <w:tc>
          <w:tcPr>
            <w:tcW w:w="826" w:type="dxa"/>
          </w:tcPr>
          <w:p w14:paraId="2590B884">
            <w:pPr>
              <w:ind w:left="420" w:hanging="420"/>
              <w:rPr>
                <w:rFonts w:ascii="宋体" w:hAnsi="Times New Roman" w:eastAsia="宋体" w:cs="Times New Roman"/>
                <w:b/>
                <w:szCs w:val="20"/>
              </w:rPr>
            </w:pPr>
          </w:p>
        </w:tc>
        <w:tc>
          <w:tcPr>
            <w:tcW w:w="1320" w:type="dxa"/>
          </w:tcPr>
          <w:p w14:paraId="79592E76">
            <w:pPr>
              <w:ind w:left="420" w:hanging="420"/>
              <w:rPr>
                <w:rFonts w:ascii="宋体" w:hAnsi="Times New Roman" w:eastAsia="宋体" w:cs="Times New Roman"/>
                <w:b/>
                <w:szCs w:val="20"/>
              </w:rPr>
            </w:pPr>
          </w:p>
        </w:tc>
        <w:tc>
          <w:tcPr>
            <w:tcW w:w="1023" w:type="dxa"/>
          </w:tcPr>
          <w:p w14:paraId="62F08CB3">
            <w:pPr>
              <w:ind w:left="420" w:hanging="420"/>
              <w:rPr>
                <w:rFonts w:ascii="宋体" w:hAnsi="Times New Roman" w:eastAsia="宋体" w:cs="Times New Roman"/>
                <w:b/>
                <w:szCs w:val="20"/>
              </w:rPr>
            </w:pPr>
          </w:p>
        </w:tc>
        <w:tc>
          <w:tcPr>
            <w:tcW w:w="1590" w:type="dxa"/>
          </w:tcPr>
          <w:p w14:paraId="3977E29B">
            <w:pPr>
              <w:ind w:left="420" w:hanging="420"/>
              <w:rPr>
                <w:rFonts w:ascii="宋体" w:hAnsi="Times New Roman" w:eastAsia="宋体" w:cs="Times New Roman"/>
                <w:b/>
                <w:szCs w:val="20"/>
              </w:rPr>
            </w:pPr>
          </w:p>
        </w:tc>
      </w:tr>
      <w:tr w14:paraId="5C16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3BA83EA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w:t>
            </w:r>
            <w:r>
              <w:rPr>
                <w:rFonts w:ascii="宋体" w:hAnsi="宋体" w:eastAsia="宋体" w:cs="宋体"/>
                <w:color w:val="FF0000"/>
                <w:sz w:val="24"/>
                <w:szCs w:val="24"/>
                <w:highlight w:val="yellow"/>
              </w:rPr>
              <w:t>（必填）</w:t>
            </w:r>
          </w:p>
        </w:tc>
        <w:tc>
          <w:tcPr>
            <w:tcW w:w="826" w:type="dxa"/>
          </w:tcPr>
          <w:p w14:paraId="72CBD683">
            <w:pPr>
              <w:ind w:left="420" w:hanging="420"/>
              <w:rPr>
                <w:rFonts w:ascii="宋体" w:hAnsi="Times New Roman" w:eastAsia="宋体" w:cs="Times New Roman"/>
                <w:b/>
                <w:szCs w:val="20"/>
              </w:rPr>
            </w:pPr>
          </w:p>
        </w:tc>
        <w:tc>
          <w:tcPr>
            <w:tcW w:w="1320" w:type="dxa"/>
          </w:tcPr>
          <w:p w14:paraId="6A911628">
            <w:pPr>
              <w:ind w:left="420" w:hanging="420"/>
              <w:rPr>
                <w:rFonts w:ascii="宋体" w:hAnsi="Times New Roman" w:eastAsia="宋体" w:cs="Times New Roman"/>
                <w:b/>
                <w:szCs w:val="20"/>
              </w:rPr>
            </w:pPr>
          </w:p>
        </w:tc>
        <w:tc>
          <w:tcPr>
            <w:tcW w:w="1023" w:type="dxa"/>
          </w:tcPr>
          <w:p w14:paraId="4DCF55AA">
            <w:pPr>
              <w:ind w:left="420" w:hanging="420"/>
              <w:rPr>
                <w:rFonts w:ascii="宋体" w:hAnsi="Times New Roman" w:eastAsia="宋体" w:cs="Times New Roman"/>
                <w:b/>
                <w:szCs w:val="20"/>
              </w:rPr>
            </w:pPr>
          </w:p>
        </w:tc>
        <w:tc>
          <w:tcPr>
            <w:tcW w:w="1590" w:type="dxa"/>
          </w:tcPr>
          <w:p w14:paraId="1CD31858">
            <w:pPr>
              <w:ind w:left="420" w:hanging="420"/>
              <w:rPr>
                <w:rFonts w:ascii="宋体" w:hAnsi="Times New Roman" w:eastAsia="宋体" w:cs="Times New Roman"/>
                <w:b/>
                <w:szCs w:val="20"/>
              </w:rPr>
            </w:pPr>
          </w:p>
        </w:tc>
      </w:tr>
    </w:tbl>
    <w:p w14:paraId="3D7201D3">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6DB640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109B6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17432E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03CD1A">
      <w:pPr>
        <w:rPr>
          <w:rFonts w:ascii="宋体" w:hAnsi="Calibri" w:eastAsia="宋体" w:cs="宋体"/>
          <w:b/>
          <w:bCs/>
          <w:color w:val="000000"/>
          <w:sz w:val="28"/>
        </w:rPr>
      </w:pPr>
    </w:p>
    <w:p w14:paraId="4DB79609">
      <w:pPr>
        <w:rPr>
          <w:rFonts w:ascii="宋体" w:hAnsi="Calibri" w:eastAsia="宋体" w:cs="宋体"/>
          <w:b/>
          <w:bCs/>
          <w:color w:val="000000"/>
          <w:sz w:val="28"/>
        </w:rPr>
        <w:sectPr>
          <w:footerReference r:id="rId32"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78E7C88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9EAB176">
      <w:pPr>
        <w:spacing w:line="240" w:lineRule="exact"/>
        <w:rPr>
          <w:rFonts w:ascii="宋体" w:hAnsi="宋体" w:eastAsia="宋体" w:cs="Times New Roman"/>
          <w:szCs w:val="20"/>
        </w:rPr>
      </w:pPr>
      <w:r>
        <w:rPr>
          <w:rFonts w:ascii="宋体" w:hAnsi="宋体" w:eastAsia="宋体" w:cs="Times New Roman"/>
          <w:szCs w:val="20"/>
        </w:rPr>
        <w:t xml:space="preserve">                                               </w:t>
      </w:r>
    </w:p>
    <w:p w14:paraId="09A3EE85">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新能源产品试验检测中心（二期）技改项目-行车子项</w:t>
      </w:r>
    </w:p>
    <w:p w14:paraId="35C94C9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B67DAA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1ECCAA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521DD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CE1F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775C5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C0AC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BE6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8D33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6CAB64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E3C3D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42E4A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5269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040F3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B2E2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2D213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0D11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0BC9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37F09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B3A6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F56C3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40D7EB7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8578B6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F9381C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A7CB7F">
      <w:pPr>
        <w:rPr>
          <w:rFonts w:ascii="宋体" w:hAnsi="Calibri" w:eastAsia="宋体" w:cs="宋体"/>
          <w:b/>
          <w:bCs/>
          <w:color w:val="000000"/>
          <w:sz w:val="28"/>
          <w:szCs w:val="20"/>
        </w:rPr>
        <w:sectPr>
          <w:footerReference r:id="rId34" w:type="first"/>
          <w:footerReference r:id="rId3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445EC37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AA2F5AE">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9550B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新能源产品试验检测中心（二期）技改项目-行车子项</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83B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43255D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68D0EC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CDE1EDD">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9FDDF30">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7D18449">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017B3DA6">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3486A4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10A2D028">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03E21C38">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3E32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0D2CC36">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61FA8E2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新能源产品试验检测中心（二期）技改项目-行车子项</w:t>
            </w:r>
          </w:p>
        </w:tc>
        <w:tc>
          <w:tcPr>
            <w:tcW w:w="848" w:type="dxa"/>
            <w:vAlign w:val="center"/>
          </w:tcPr>
          <w:p w14:paraId="3DE869B5">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58套</w:t>
            </w:r>
          </w:p>
        </w:tc>
        <w:tc>
          <w:tcPr>
            <w:tcW w:w="2270" w:type="dxa"/>
            <w:vAlign w:val="center"/>
          </w:tcPr>
          <w:p w14:paraId="27AA80F1">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7D357AA">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87B58D6">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0700B944">
            <w:pPr>
              <w:jc w:val="center"/>
              <w:rPr>
                <w:rFonts w:ascii="Times New Roman" w:hAnsi="Times New Roman" w:eastAsia="宋体" w:cs="Times New Roman"/>
                <w:b/>
                <w:szCs w:val="20"/>
              </w:rPr>
            </w:pPr>
          </w:p>
        </w:tc>
        <w:tc>
          <w:tcPr>
            <w:tcW w:w="1243" w:type="dxa"/>
            <w:vAlign w:val="center"/>
          </w:tcPr>
          <w:p w14:paraId="25B2FA4E">
            <w:pPr>
              <w:jc w:val="center"/>
              <w:rPr>
                <w:rFonts w:ascii="Times New Roman" w:hAnsi="Times New Roman" w:eastAsia="宋体" w:cs="Times New Roman"/>
                <w:b/>
                <w:szCs w:val="20"/>
              </w:rPr>
            </w:pPr>
          </w:p>
        </w:tc>
        <w:tc>
          <w:tcPr>
            <w:tcW w:w="705" w:type="dxa"/>
            <w:vAlign w:val="center"/>
          </w:tcPr>
          <w:p w14:paraId="6433E3DB">
            <w:pPr>
              <w:jc w:val="center"/>
              <w:rPr>
                <w:rFonts w:ascii="Times New Roman" w:hAnsi="Times New Roman" w:eastAsia="宋体" w:cs="Times New Roman"/>
                <w:b/>
                <w:szCs w:val="20"/>
              </w:rPr>
            </w:pPr>
          </w:p>
        </w:tc>
        <w:tc>
          <w:tcPr>
            <w:tcW w:w="699" w:type="dxa"/>
            <w:vAlign w:val="center"/>
          </w:tcPr>
          <w:p w14:paraId="113B39D3">
            <w:pPr>
              <w:jc w:val="center"/>
              <w:rPr>
                <w:rFonts w:ascii="Times New Roman" w:hAnsi="Times New Roman" w:eastAsia="宋体" w:cs="Times New Roman"/>
                <w:b/>
                <w:szCs w:val="20"/>
              </w:rPr>
            </w:pPr>
          </w:p>
        </w:tc>
      </w:tr>
    </w:tbl>
    <w:p w14:paraId="3EA09E06">
      <w:pPr>
        <w:rPr>
          <w:rFonts w:ascii="宋体" w:hAnsi="Arial" w:eastAsia="宋体" w:cs="Times New Roman"/>
          <w:sz w:val="24"/>
          <w:szCs w:val="24"/>
        </w:rPr>
      </w:pPr>
    </w:p>
    <w:p w14:paraId="6F9DBD7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AD7BD2D">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AF2059F">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7E36956C">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6ACD314">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C909DB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8C1DB9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A159AB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D86773F">
      <w:pPr>
        <w:ind w:firstLine="480"/>
        <w:rPr>
          <w:rFonts w:ascii="宋体" w:hAnsi="Calibri" w:eastAsia="宋体" w:cs="Times New Roman"/>
          <w:color w:val="000000"/>
          <w:sz w:val="24"/>
          <w:szCs w:val="24"/>
        </w:rPr>
      </w:pPr>
    </w:p>
    <w:p w14:paraId="5F82CE80">
      <w:pPr>
        <w:pStyle w:val="17"/>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4281D58C">
      <w:pPr>
        <w:rPr>
          <w:rFonts w:hint="eastAsia" w:ascii="宋体" w:hAnsi="宋体" w:cs="宋体"/>
          <w:color w:val="000000"/>
          <w:sz w:val="24"/>
          <w:szCs w:val="24"/>
        </w:rPr>
      </w:pPr>
    </w:p>
    <w:p w14:paraId="2EE58B35">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2" w:name="_Toc27992"/>
      <w:bookmarkStart w:id="163" w:name="_Toc13743"/>
      <w:bookmarkStart w:id="164" w:name="_Toc20761"/>
      <w:r>
        <w:rPr>
          <w:rFonts w:hint="eastAsia" w:ascii="仿宋_GB2312" w:hAnsi="仿宋_GB2312" w:eastAsia="仿宋_GB2312" w:cs="仿宋_GB2312"/>
          <w:b/>
          <w:bCs/>
          <w:kern w:val="2"/>
          <w:sz w:val="36"/>
          <w:szCs w:val="36"/>
          <w:lang w:val="en-US" w:eastAsia="zh-CN" w:bidi="ar-SA"/>
        </w:rPr>
        <w:t>附件9 设备分项报价表</w:t>
      </w:r>
      <w:bookmarkEnd w:id="162"/>
      <w:bookmarkEnd w:id="163"/>
      <w:bookmarkEnd w:id="164"/>
    </w:p>
    <w:p w14:paraId="6773640B">
      <w:pPr>
        <w:rPr>
          <w:rFonts w:hint="eastAsia" w:ascii="仿宋_GB2312" w:hAnsi="仿宋_GB2312" w:eastAsia="仿宋_GB2312" w:cs="仿宋_GB2312"/>
        </w:rPr>
      </w:pPr>
      <w:r>
        <w:rPr>
          <w:rFonts w:hint="eastAsia" w:ascii="仿宋_GB2312" w:hAnsi="仿宋_GB2312" w:eastAsia="仿宋_GB2312" w:cs="仿宋_GB2312"/>
          <w:spacing w:val="-9"/>
          <w:sz w:val="24"/>
          <w:szCs w:val="24"/>
          <w14:textOutline w14:w="4356" w14:cap="flat" w14:cmpd="sng" w14:algn="ctr">
            <w14:solidFill>
              <w14:srgbClr w14:val="000000"/>
            </w14:solidFill>
            <w14:prstDash w14:val="solid"/>
            <w14:miter w14:val="0"/>
          </w14:textOutline>
        </w:rPr>
        <w:t>表</w:t>
      </w:r>
      <w:r>
        <w:rPr>
          <w:rFonts w:hint="eastAsia" w:ascii="仿宋_GB2312" w:hAnsi="仿宋_GB2312" w:eastAsia="仿宋_GB2312" w:cs="仿宋_GB2312"/>
          <w:spacing w:val="-7"/>
          <w:sz w:val="24"/>
          <w:szCs w:val="24"/>
        </w:rPr>
        <w:t xml:space="preserve"> </w:t>
      </w:r>
      <w:r>
        <w:rPr>
          <w:rFonts w:hint="eastAsia" w:ascii="仿宋_GB2312" w:hAnsi="仿宋_GB2312" w:eastAsia="仿宋_GB2312" w:cs="仿宋_GB2312"/>
          <w:spacing w:val="-7"/>
          <w:sz w:val="24"/>
          <w:szCs w:val="24"/>
          <w14:textOutline w14:w="4356" w14:cap="flat" w14:cmpd="sng" w14:algn="ctr">
            <w14:solidFill>
              <w14:srgbClr w14:val="000000"/>
            </w14:solidFill>
            <w14:prstDash w14:val="solid"/>
            <w14:miter w14:val="0"/>
          </w14:textOutline>
        </w:rPr>
        <w:t>9-1</w:t>
      </w:r>
    </w:p>
    <w:p w14:paraId="6802101E">
      <w:pPr>
        <w:keepNext/>
        <w:keepLines/>
        <w:spacing w:line="40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spacing w:val="13"/>
          <w:sz w:val="24"/>
          <w:szCs w:val="24"/>
          <w14:textOutline w14:w="5791" w14:cap="flat" w14:cmpd="sng" w14:algn="ctr">
            <w14:solidFill>
              <w14:srgbClr w14:val="000000"/>
            </w14:solidFill>
            <w14:prstDash w14:val="solid"/>
            <w14:miter w14:val="0"/>
          </w14:textOutline>
        </w:rPr>
        <w:t>设</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备分项报价表</w:t>
      </w:r>
    </w:p>
    <w:tbl>
      <w:tblPr>
        <w:tblStyle w:val="128"/>
        <w:tblpPr w:leftFromText="180" w:rightFromText="180" w:vertAnchor="page" w:horzAnchor="page" w:tblpX="637" w:tblpY="3235"/>
        <w:tblOverlap w:val="never"/>
        <w:tblW w:w="147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6"/>
        <w:gridCol w:w="1214"/>
        <w:gridCol w:w="285"/>
        <w:gridCol w:w="1561"/>
        <w:gridCol w:w="1185"/>
        <w:gridCol w:w="2541"/>
        <w:gridCol w:w="944"/>
        <w:gridCol w:w="1419"/>
        <w:gridCol w:w="2125"/>
        <w:gridCol w:w="2054"/>
        <w:gridCol w:w="901"/>
      </w:tblGrid>
      <w:tr w14:paraId="2EFF8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566" w:type="dxa"/>
          </w:tcPr>
          <w:p w14:paraId="3D0C3763">
            <w:pPr>
              <w:spacing w:before="97" w:line="186" w:lineRule="auto"/>
              <w:ind w:left="0"/>
              <w:jc w:val="center"/>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1214" w:type="dxa"/>
          </w:tcPr>
          <w:p w14:paraId="4CB94A57">
            <w:pPr>
              <w:spacing w:before="98" w:line="185" w:lineRule="auto"/>
              <w:ind w:left="0"/>
              <w:jc w:val="center"/>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1846" w:type="dxa"/>
            <w:gridSpan w:val="2"/>
          </w:tcPr>
          <w:p w14:paraId="571D73ED">
            <w:pPr>
              <w:spacing w:before="99" w:line="183" w:lineRule="auto"/>
              <w:ind w:left="0"/>
              <w:jc w:val="center"/>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1185" w:type="dxa"/>
            <w:vAlign w:val="top"/>
          </w:tcPr>
          <w:p w14:paraId="2C44255A">
            <w:pPr>
              <w:spacing w:before="98" w:line="185" w:lineRule="auto"/>
              <w:ind w:left="0" w:leftChars="0"/>
              <w:jc w:val="cente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4</w:t>
            </w:r>
          </w:p>
        </w:tc>
        <w:tc>
          <w:tcPr>
            <w:tcW w:w="2541" w:type="dxa"/>
            <w:vAlign w:val="top"/>
          </w:tcPr>
          <w:p w14:paraId="19BEBA50">
            <w:pPr>
              <w:spacing w:before="98" w:line="185" w:lineRule="auto"/>
              <w:ind w:left="0" w:leftChars="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5</w:t>
            </w:r>
          </w:p>
        </w:tc>
        <w:tc>
          <w:tcPr>
            <w:tcW w:w="944" w:type="dxa"/>
            <w:vAlign w:val="top"/>
          </w:tcPr>
          <w:p w14:paraId="1E96FFB0">
            <w:pPr>
              <w:spacing w:before="100" w:line="182"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6</w:t>
            </w:r>
          </w:p>
        </w:tc>
        <w:tc>
          <w:tcPr>
            <w:tcW w:w="1419" w:type="dxa"/>
            <w:vAlign w:val="top"/>
          </w:tcPr>
          <w:p w14:paraId="0C162A43">
            <w:pPr>
              <w:spacing w:before="98" w:line="185" w:lineRule="auto"/>
              <w:jc w:val="cente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2125" w:type="dxa"/>
            <w:tcBorders>
              <w:right w:val="single" w:color="000000" w:sz="4" w:space="0"/>
            </w:tcBorders>
          </w:tcPr>
          <w:p w14:paraId="21384F19">
            <w:pPr>
              <w:spacing w:before="98" w:line="185" w:lineRule="auto"/>
              <w:jc w:val="center"/>
              <w:rPr>
                <w:rFonts w:hint="eastAsia" w:ascii="仿宋_GB2312" w:hAnsi="仿宋_GB2312" w:eastAsia="仿宋_GB2312" w:cs="仿宋_GB2312"/>
                <w:szCs w:val="21"/>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2054" w:type="dxa"/>
            <w:tcBorders>
              <w:left w:val="single" w:color="000000" w:sz="4" w:space="0"/>
            </w:tcBorders>
          </w:tcPr>
          <w:p w14:paraId="3C7CB8FD">
            <w:pPr>
              <w:spacing w:before="100" w:line="182"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9</w:t>
            </w:r>
          </w:p>
        </w:tc>
        <w:tc>
          <w:tcPr>
            <w:tcW w:w="901" w:type="dxa"/>
          </w:tcPr>
          <w:p w14:paraId="19F44F63">
            <w:pPr>
              <w:spacing w:before="99" w:line="183" w:lineRule="auto"/>
              <w:ind w:firstLine="0" w:firstLineChars="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b/>
                <w:bCs/>
                <w:szCs w:val="21"/>
                <w:lang w:val="en-US" w:eastAsia="zh-CN"/>
              </w:rPr>
              <w:t>10</w:t>
            </w:r>
          </w:p>
        </w:tc>
      </w:tr>
      <w:tr w14:paraId="3399C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566" w:type="dxa"/>
            <w:vAlign w:val="center"/>
          </w:tcPr>
          <w:p w14:paraId="712BB57E">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1214" w:type="dxa"/>
            <w:vAlign w:val="center"/>
          </w:tcPr>
          <w:p w14:paraId="0B66D1DF">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货物名称</w:t>
            </w:r>
          </w:p>
        </w:tc>
        <w:tc>
          <w:tcPr>
            <w:tcW w:w="1846" w:type="dxa"/>
            <w:gridSpan w:val="2"/>
            <w:vAlign w:val="center"/>
          </w:tcPr>
          <w:p w14:paraId="48CED262">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1185" w:type="dxa"/>
            <w:vAlign w:val="center"/>
          </w:tcPr>
          <w:p w14:paraId="35579AE5">
            <w:pPr>
              <w:spacing w:line="221" w:lineRule="auto"/>
              <w:jc w:val="center"/>
              <w:rPr>
                <w:rFonts w:hint="default"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运行长度</w:t>
            </w:r>
          </w:p>
        </w:tc>
        <w:tc>
          <w:tcPr>
            <w:tcW w:w="2541" w:type="dxa"/>
            <w:vAlign w:val="center"/>
          </w:tcPr>
          <w:p w14:paraId="1268F65D">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单位</w:t>
            </w:r>
          </w:p>
        </w:tc>
        <w:tc>
          <w:tcPr>
            <w:tcW w:w="944" w:type="dxa"/>
            <w:vAlign w:val="center"/>
          </w:tcPr>
          <w:p w14:paraId="355ECBE8">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1419" w:type="dxa"/>
            <w:vAlign w:val="center"/>
          </w:tcPr>
          <w:p w14:paraId="68B116F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原产地和制造商名称</w:t>
            </w:r>
          </w:p>
        </w:tc>
        <w:tc>
          <w:tcPr>
            <w:tcW w:w="2125" w:type="dxa"/>
            <w:tcBorders>
              <w:right w:val="single" w:color="000000" w:sz="4" w:space="0"/>
            </w:tcBorders>
            <w:vAlign w:val="center"/>
          </w:tcPr>
          <w:p w14:paraId="3334103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7A877D68">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2054" w:type="dxa"/>
            <w:tcBorders>
              <w:left w:val="single" w:color="000000" w:sz="4" w:space="0"/>
            </w:tcBorders>
            <w:vAlign w:val="center"/>
          </w:tcPr>
          <w:p w14:paraId="39B929A6">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6</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8</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14:paraId="4C6C2A2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901" w:type="dxa"/>
            <w:vAlign w:val="center"/>
          </w:tcPr>
          <w:p w14:paraId="53242EA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7E4AF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61DA8D8">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w:t>
            </w:r>
          </w:p>
        </w:tc>
        <w:tc>
          <w:tcPr>
            <w:tcW w:w="1214" w:type="dxa"/>
            <w:vAlign w:val="center"/>
          </w:tcPr>
          <w:p w14:paraId="6326F70C">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2C31DA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G=5t,S=7.0m,H=10m</w:t>
            </w:r>
          </w:p>
        </w:tc>
        <w:tc>
          <w:tcPr>
            <w:tcW w:w="1185" w:type="dxa"/>
            <w:vAlign w:val="center"/>
          </w:tcPr>
          <w:p w14:paraId="66383320">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38</w:t>
            </w:r>
          </w:p>
        </w:tc>
        <w:tc>
          <w:tcPr>
            <w:tcW w:w="2541" w:type="dxa"/>
            <w:vAlign w:val="center"/>
          </w:tcPr>
          <w:p w14:paraId="46CB64B0">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37B1CA8A">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3A776DA">
            <w:pPr>
              <w:rPr>
                <w:rFonts w:hint="eastAsia" w:ascii="仿宋_GB2312" w:hAnsi="仿宋_GB2312" w:eastAsia="仿宋_GB2312" w:cs="仿宋_GB2312"/>
              </w:rPr>
            </w:pPr>
          </w:p>
        </w:tc>
        <w:tc>
          <w:tcPr>
            <w:tcW w:w="2125" w:type="dxa"/>
            <w:tcBorders>
              <w:right w:val="single" w:color="000000" w:sz="4" w:space="0"/>
            </w:tcBorders>
          </w:tcPr>
          <w:p w14:paraId="771D901F">
            <w:pPr>
              <w:rPr>
                <w:rFonts w:hint="eastAsia" w:ascii="仿宋_GB2312" w:hAnsi="仿宋_GB2312" w:eastAsia="仿宋_GB2312" w:cs="仿宋_GB2312"/>
              </w:rPr>
            </w:pPr>
          </w:p>
        </w:tc>
        <w:tc>
          <w:tcPr>
            <w:tcW w:w="2054" w:type="dxa"/>
            <w:tcBorders>
              <w:left w:val="single" w:color="000000" w:sz="4" w:space="0"/>
            </w:tcBorders>
          </w:tcPr>
          <w:p w14:paraId="26117493">
            <w:pPr>
              <w:rPr>
                <w:rFonts w:hint="eastAsia" w:ascii="仿宋_GB2312" w:hAnsi="仿宋_GB2312" w:eastAsia="仿宋_GB2312" w:cs="仿宋_GB2312"/>
              </w:rPr>
            </w:pPr>
          </w:p>
        </w:tc>
        <w:tc>
          <w:tcPr>
            <w:tcW w:w="901" w:type="dxa"/>
          </w:tcPr>
          <w:p w14:paraId="0E33FA69">
            <w:pPr>
              <w:rPr>
                <w:rFonts w:hint="eastAsia" w:ascii="仿宋_GB2312" w:hAnsi="仿宋_GB2312" w:eastAsia="仿宋_GB2312" w:cs="仿宋_GB2312"/>
              </w:rPr>
            </w:pPr>
          </w:p>
        </w:tc>
      </w:tr>
      <w:tr w14:paraId="7307E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4A13CE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w:t>
            </w:r>
          </w:p>
        </w:tc>
        <w:tc>
          <w:tcPr>
            <w:tcW w:w="1214" w:type="dxa"/>
            <w:vAlign w:val="center"/>
          </w:tcPr>
          <w:p w14:paraId="3145B35D">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5E5785F3">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G=5t,S=10.5m,H=6.5m</w:t>
            </w:r>
          </w:p>
        </w:tc>
        <w:tc>
          <w:tcPr>
            <w:tcW w:w="1185" w:type="dxa"/>
            <w:vAlign w:val="center"/>
          </w:tcPr>
          <w:p w14:paraId="1619EEA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18</w:t>
            </w:r>
          </w:p>
        </w:tc>
        <w:tc>
          <w:tcPr>
            <w:tcW w:w="2541" w:type="dxa"/>
            <w:vAlign w:val="center"/>
          </w:tcPr>
          <w:p w14:paraId="361A654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2AFAF7B4">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60B6B1A">
            <w:pPr>
              <w:rPr>
                <w:rFonts w:hint="eastAsia" w:ascii="仿宋_GB2312" w:hAnsi="仿宋_GB2312" w:eastAsia="仿宋_GB2312" w:cs="仿宋_GB2312"/>
              </w:rPr>
            </w:pPr>
          </w:p>
        </w:tc>
        <w:tc>
          <w:tcPr>
            <w:tcW w:w="2125" w:type="dxa"/>
            <w:tcBorders>
              <w:right w:val="single" w:color="000000" w:sz="4" w:space="0"/>
            </w:tcBorders>
          </w:tcPr>
          <w:p w14:paraId="622A9B37">
            <w:pPr>
              <w:rPr>
                <w:rFonts w:hint="eastAsia" w:ascii="仿宋_GB2312" w:hAnsi="仿宋_GB2312" w:eastAsia="仿宋_GB2312" w:cs="仿宋_GB2312"/>
              </w:rPr>
            </w:pPr>
          </w:p>
        </w:tc>
        <w:tc>
          <w:tcPr>
            <w:tcW w:w="2054" w:type="dxa"/>
            <w:tcBorders>
              <w:left w:val="single" w:color="000000" w:sz="4" w:space="0"/>
            </w:tcBorders>
          </w:tcPr>
          <w:p w14:paraId="15A200FF">
            <w:pPr>
              <w:rPr>
                <w:rFonts w:hint="eastAsia" w:ascii="仿宋_GB2312" w:hAnsi="仿宋_GB2312" w:eastAsia="仿宋_GB2312" w:cs="仿宋_GB2312"/>
              </w:rPr>
            </w:pPr>
          </w:p>
        </w:tc>
        <w:tc>
          <w:tcPr>
            <w:tcW w:w="901" w:type="dxa"/>
          </w:tcPr>
          <w:p w14:paraId="73B0EB2B">
            <w:pPr>
              <w:rPr>
                <w:rFonts w:hint="eastAsia" w:ascii="仿宋_GB2312" w:hAnsi="仿宋_GB2312" w:eastAsia="仿宋_GB2312" w:cs="仿宋_GB2312"/>
              </w:rPr>
            </w:pPr>
          </w:p>
        </w:tc>
      </w:tr>
      <w:tr w14:paraId="2BE0B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615D2ED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1214" w:type="dxa"/>
            <w:vAlign w:val="center"/>
          </w:tcPr>
          <w:p w14:paraId="31D32030">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61010596">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G=5t,S=10.5m,H=7.5m</w:t>
            </w:r>
          </w:p>
        </w:tc>
        <w:tc>
          <w:tcPr>
            <w:tcW w:w="1185" w:type="dxa"/>
            <w:vAlign w:val="center"/>
          </w:tcPr>
          <w:p w14:paraId="6F9210E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5A89A4E1">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8468C0B">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3FB87074">
            <w:pPr>
              <w:rPr>
                <w:rFonts w:hint="eastAsia" w:ascii="仿宋_GB2312" w:hAnsi="仿宋_GB2312" w:eastAsia="仿宋_GB2312" w:cs="仿宋_GB2312"/>
              </w:rPr>
            </w:pPr>
          </w:p>
        </w:tc>
        <w:tc>
          <w:tcPr>
            <w:tcW w:w="2125" w:type="dxa"/>
            <w:tcBorders>
              <w:right w:val="single" w:color="000000" w:sz="4" w:space="0"/>
            </w:tcBorders>
          </w:tcPr>
          <w:p w14:paraId="7AC0E77D">
            <w:pPr>
              <w:rPr>
                <w:rFonts w:hint="eastAsia" w:ascii="仿宋_GB2312" w:hAnsi="仿宋_GB2312" w:eastAsia="仿宋_GB2312" w:cs="仿宋_GB2312"/>
              </w:rPr>
            </w:pPr>
          </w:p>
        </w:tc>
        <w:tc>
          <w:tcPr>
            <w:tcW w:w="2054" w:type="dxa"/>
            <w:tcBorders>
              <w:left w:val="single" w:color="000000" w:sz="4" w:space="0"/>
            </w:tcBorders>
          </w:tcPr>
          <w:p w14:paraId="4EA4F991">
            <w:pPr>
              <w:rPr>
                <w:rFonts w:hint="eastAsia" w:ascii="仿宋_GB2312" w:hAnsi="仿宋_GB2312" w:eastAsia="仿宋_GB2312" w:cs="仿宋_GB2312"/>
              </w:rPr>
            </w:pPr>
          </w:p>
        </w:tc>
        <w:tc>
          <w:tcPr>
            <w:tcW w:w="901" w:type="dxa"/>
          </w:tcPr>
          <w:p w14:paraId="5A6AD316">
            <w:pPr>
              <w:rPr>
                <w:rFonts w:hint="eastAsia" w:ascii="仿宋_GB2312" w:hAnsi="仿宋_GB2312" w:eastAsia="仿宋_GB2312" w:cs="仿宋_GB2312"/>
              </w:rPr>
            </w:pPr>
          </w:p>
        </w:tc>
      </w:tr>
      <w:tr w14:paraId="41FD9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6294E6B2">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1214" w:type="dxa"/>
            <w:vAlign w:val="center"/>
          </w:tcPr>
          <w:p w14:paraId="41529FB3">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797B1BA9">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G=5t,S=10.5m,H=7.5m</w:t>
            </w:r>
          </w:p>
        </w:tc>
        <w:tc>
          <w:tcPr>
            <w:tcW w:w="1185" w:type="dxa"/>
            <w:vAlign w:val="center"/>
          </w:tcPr>
          <w:p w14:paraId="7A757F50">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19</w:t>
            </w:r>
          </w:p>
        </w:tc>
        <w:tc>
          <w:tcPr>
            <w:tcW w:w="2541" w:type="dxa"/>
            <w:vAlign w:val="center"/>
          </w:tcPr>
          <w:p w14:paraId="095D292D">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05BCE6CA">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77568DD7">
            <w:pPr>
              <w:rPr>
                <w:rFonts w:hint="eastAsia" w:ascii="仿宋_GB2312" w:hAnsi="仿宋_GB2312" w:eastAsia="仿宋_GB2312" w:cs="仿宋_GB2312"/>
              </w:rPr>
            </w:pPr>
          </w:p>
        </w:tc>
        <w:tc>
          <w:tcPr>
            <w:tcW w:w="2125" w:type="dxa"/>
            <w:tcBorders>
              <w:right w:val="single" w:color="000000" w:sz="4" w:space="0"/>
            </w:tcBorders>
          </w:tcPr>
          <w:p w14:paraId="4FED660D">
            <w:pPr>
              <w:rPr>
                <w:rFonts w:hint="eastAsia" w:ascii="仿宋_GB2312" w:hAnsi="仿宋_GB2312" w:eastAsia="仿宋_GB2312" w:cs="仿宋_GB2312"/>
              </w:rPr>
            </w:pPr>
          </w:p>
        </w:tc>
        <w:tc>
          <w:tcPr>
            <w:tcW w:w="2054" w:type="dxa"/>
            <w:tcBorders>
              <w:left w:val="single" w:color="000000" w:sz="4" w:space="0"/>
            </w:tcBorders>
          </w:tcPr>
          <w:p w14:paraId="63587F1E">
            <w:pPr>
              <w:rPr>
                <w:rFonts w:hint="eastAsia" w:ascii="仿宋_GB2312" w:hAnsi="仿宋_GB2312" w:eastAsia="仿宋_GB2312" w:cs="仿宋_GB2312"/>
              </w:rPr>
            </w:pPr>
          </w:p>
        </w:tc>
        <w:tc>
          <w:tcPr>
            <w:tcW w:w="901" w:type="dxa"/>
          </w:tcPr>
          <w:p w14:paraId="2F91FBFF">
            <w:pPr>
              <w:rPr>
                <w:rFonts w:hint="eastAsia" w:ascii="仿宋_GB2312" w:hAnsi="仿宋_GB2312" w:eastAsia="仿宋_GB2312" w:cs="仿宋_GB2312"/>
              </w:rPr>
            </w:pPr>
          </w:p>
        </w:tc>
      </w:tr>
      <w:tr w14:paraId="1B4A2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3E5DC89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w:t>
            </w:r>
          </w:p>
        </w:tc>
        <w:tc>
          <w:tcPr>
            <w:tcW w:w="1214" w:type="dxa"/>
            <w:vAlign w:val="center"/>
          </w:tcPr>
          <w:p w14:paraId="2C57189B">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4E27933B">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G=5t,S=6.5m,H=6.5m</w:t>
            </w:r>
          </w:p>
        </w:tc>
        <w:tc>
          <w:tcPr>
            <w:tcW w:w="1185" w:type="dxa"/>
            <w:vAlign w:val="center"/>
          </w:tcPr>
          <w:p w14:paraId="2BF6B61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18</w:t>
            </w:r>
          </w:p>
        </w:tc>
        <w:tc>
          <w:tcPr>
            <w:tcW w:w="2541" w:type="dxa"/>
            <w:vAlign w:val="center"/>
          </w:tcPr>
          <w:p w14:paraId="49C27AD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138698AC">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33A0F9B">
            <w:pPr>
              <w:rPr>
                <w:rFonts w:hint="eastAsia" w:ascii="仿宋_GB2312" w:hAnsi="仿宋_GB2312" w:eastAsia="仿宋_GB2312" w:cs="仿宋_GB2312"/>
              </w:rPr>
            </w:pPr>
          </w:p>
        </w:tc>
        <w:tc>
          <w:tcPr>
            <w:tcW w:w="2125" w:type="dxa"/>
            <w:tcBorders>
              <w:right w:val="single" w:color="000000" w:sz="4" w:space="0"/>
            </w:tcBorders>
          </w:tcPr>
          <w:p w14:paraId="6B5F91C7">
            <w:pPr>
              <w:rPr>
                <w:rFonts w:hint="eastAsia" w:ascii="仿宋_GB2312" w:hAnsi="仿宋_GB2312" w:eastAsia="仿宋_GB2312" w:cs="仿宋_GB2312"/>
              </w:rPr>
            </w:pPr>
          </w:p>
        </w:tc>
        <w:tc>
          <w:tcPr>
            <w:tcW w:w="2054" w:type="dxa"/>
            <w:tcBorders>
              <w:left w:val="single" w:color="000000" w:sz="4" w:space="0"/>
            </w:tcBorders>
          </w:tcPr>
          <w:p w14:paraId="0C725C1D">
            <w:pPr>
              <w:rPr>
                <w:rFonts w:hint="eastAsia" w:ascii="仿宋_GB2312" w:hAnsi="仿宋_GB2312" w:eastAsia="仿宋_GB2312" w:cs="仿宋_GB2312"/>
              </w:rPr>
            </w:pPr>
          </w:p>
        </w:tc>
        <w:tc>
          <w:tcPr>
            <w:tcW w:w="901" w:type="dxa"/>
          </w:tcPr>
          <w:p w14:paraId="1394A771">
            <w:pPr>
              <w:rPr>
                <w:rFonts w:hint="eastAsia" w:ascii="仿宋_GB2312" w:hAnsi="仿宋_GB2312" w:eastAsia="仿宋_GB2312" w:cs="仿宋_GB2312"/>
              </w:rPr>
            </w:pPr>
          </w:p>
        </w:tc>
      </w:tr>
      <w:tr w14:paraId="348E5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9BEE5E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6</w:t>
            </w:r>
          </w:p>
        </w:tc>
        <w:tc>
          <w:tcPr>
            <w:tcW w:w="1214" w:type="dxa"/>
            <w:vAlign w:val="center"/>
          </w:tcPr>
          <w:p w14:paraId="406B7422">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767B46A9">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w:t>
            </w:r>
            <w:r>
              <w:rPr>
                <w:rFonts w:hint="eastAsia" w:ascii="宋体" w:hAnsi="宋体" w:eastAsia="宋体" w:cs="宋体"/>
                <w:i w:val="0"/>
                <w:iCs w:val="0"/>
                <w:color w:val="000000"/>
                <w:kern w:val="0"/>
                <w:sz w:val="18"/>
                <w:szCs w:val="18"/>
                <w:u w:val="none"/>
                <w:lang w:val="en-US" w:eastAsia="zh-CN" w:bidi="ar"/>
              </w:rPr>
              <w:t>t,S=6m,H=6.5m</w:t>
            </w:r>
          </w:p>
        </w:tc>
        <w:tc>
          <w:tcPr>
            <w:tcW w:w="1185" w:type="dxa"/>
            <w:vAlign w:val="center"/>
          </w:tcPr>
          <w:p w14:paraId="6F55DE1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690945A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6D017FA">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B308F86">
            <w:pPr>
              <w:rPr>
                <w:rFonts w:hint="eastAsia" w:ascii="仿宋_GB2312" w:hAnsi="仿宋_GB2312" w:eastAsia="仿宋_GB2312" w:cs="仿宋_GB2312"/>
              </w:rPr>
            </w:pPr>
          </w:p>
        </w:tc>
        <w:tc>
          <w:tcPr>
            <w:tcW w:w="2125" w:type="dxa"/>
            <w:tcBorders>
              <w:right w:val="single" w:color="000000" w:sz="4" w:space="0"/>
            </w:tcBorders>
          </w:tcPr>
          <w:p w14:paraId="5618BC7E">
            <w:pPr>
              <w:rPr>
                <w:rFonts w:hint="eastAsia" w:ascii="仿宋_GB2312" w:hAnsi="仿宋_GB2312" w:eastAsia="仿宋_GB2312" w:cs="仿宋_GB2312"/>
              </w:rPr>
            </w:pPr>
          </w:p>
        </w:tc>
        <w:tc>
          <w:tcPr>
            <w:tcW w:w="2054" w:type="dxa"/>
            <w:tcBorders>
              <w:left w:val="single" w:color="000000" w:sz="4" w:space="0"/>
            </w:tcBorders>
          </w:tcPr>
          <w:p w14:paraId="2FE98919">
            <w:pPr>
              <w:rPr>
                <w:rFonts w:hint="eastAsia" w:ascii="仿宋_GB2312" w:hAnsi="仿宋_GB2312" w:eastAsia="仿宋_GB2312" w:cs="仿宋_GB2312"/>
              </w:rPr>
            </w:pPr>
          </w:p>
        </w:tc>
        <w:tc>
          <w:tcPr>
            <w:tcW w:w="901" w:type="dxa"/>
          </w:tcPr>
          <w:p w14:paraId="044F3CF5">
            <w:pPr>
              <w:rPr>
                <w:rFonts w:hint="eastAsia" w:ascii="仿宋_GB2312" w:hAnsi="仿宋_GB2312" w:eastAsia="仿宋_GB2312" w:cs="仿宋_GB2312"/>
              </w:rPr>
            </w:pPr>
          </w:p>
        </w:tc>
      </w:tr>
      <w:tr w14:paraId="4B983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0C7BD161">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7</w:t>
            </w:r>
          </w:p>
        </w:tc>
        <w:tc>
          <w:tcPr>
            <w:tcW w:w="1214" w:type="dxa"/>
            <w:vAlign w:val="center"/>
          </w:tcPr>
          <w:p w14:paraId="7A0CF80A">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09E7571">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w:t>
            </w:r>
            <w:r>
              <w:rPr>
                <w:rFonts w:hint="eastAsia" w:ascii="宋体" w:hAnsi="宋体" w:eastAsia="宋体" w:cs="宋体"/>
                <w:i w:val="0"/>
                <w:iCs w:val="0"/>
                <w:color w:val="000000"/>
                <w:kern w:val="0"/>
                <w:sz w:val="18"/>
                <w:szCs w:val="18"/>
                <w:u w:val="none"/>
                <w:lang w:val="en-US" w:eastAsia="zh-CN" w:bidi="ar"/>
              </w:rPr>
              <w:t>t,S=4m,H=6.9m</w:t>
            </w:r>
          </w:p>
        </w:tc>
        <w:tc>
          <w:tcPr>
            <w:tcW w:w="1185" w:type="dxa"/>
            <w:vAlign w:val="center"/>
          </w:tcPr>
          <w:p w14:paraId="377C7596">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7</w:t>
            </w:r>
          </w:p>
        </w:tc>
        <w:tc>
          <w:tcPr>
            <w:tcW w:w="2541" w:type="dxa"/>
            <w:vAlign w:val="center"/>
          </w:tcPr>
          <w:p w14:paraId="691497B7">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0CCCFF9B">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FA2573D">
            <w:pPr>
              <w:rPr>
                <w:rFonts w:hint="eastAsia" w:ascii="仿宋_GB2312" w:hAnsi="仿宋_GB2312" w:eastAsia="仿宋_GB2312" w:cs="仿宋_GB2312"/>
              </w:rPr>
            </w:pPr>
          </w:p>
        </w:tc>
        <w:tc>
          <w:tcPr>
            <w:tcW w:w="2125" w:type="dxa"/>
            <w:tcBorders>
              <w:right w:val="single" w:color="000000" w:sz="4" w:space="0"/>
            </w:tcBorders>
          </w:tcPr>
          <w:p w14:paraId="0D69D3BE">
            <w:pPr>
              <w:rPr>
                <w:rFonts w:hint="eastAsia" w:ascii="仿宋_GB2312" w:hAnsi="仿宋_GB2312" w:eastAsia="仿宋_GB2312" w:cs="仿宋_GB2312"/>
              </w:rPr>
            </w:pPr>
          </w:p>
        </w:tc>
        <w:tc>
          <w:tcPr>
            <w:tcW w:w="2054" w:type="dxa"/>
            <w:tcBorders>
              <w:left w:val="single" w:color="000000" w:sz="4" w:space="0"/>
            </w:tcBorders>
          </w:tcPr>
          <w:p w14:paraId="3640D3DD">
            <w:pPr>
              <w:rPr>
                <w:rFonts w:hint="eastAsia" w:ascii="仿宋_GB2312" w:hAnsi="仿宋_GB2312" w:eastAsia="仿宋_GB2312" w:cs="仿宋_GB2312"/>
              </w:rPr>
            </w:pPr>
          </w:p>
        </w:tc>
        <w:tc>
          <w:tcPr>
            <w:tcW w:w="901" w:type="dxa"/>
          </w:tcPr>
          <w:p w14:paraId="36E464A0">
            <w:pPr>
              <w:rPr>
                <w:rFonts w:hint="eastAsia" w:ascii="仿宋_GB2312" w:hAnsi="仿宋_GB2312" w:eastAsia="仿宋_GB2312" w:cs="仿宋_GB2312"/>
              </w:rPr>
            </w:pPr>
          </w:p>
        </w:tc>
      </w:tr>
      <w:tr w14:paraId="31807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5E0E6EA8">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8</w:t>
            </w:r>
          </w:p>
        </w:tc>
        <w:tc>
          <w:tcPr>
            <w:tcW w:w="1214" w:type="dxa"/>
            <w:vAlign w:val="center"/>
          </w:tcPr>
          <w:p w14:paraId="42E06B3F">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1B177C2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w:t>
            </w:r>
            <w:r>
              <w:rPr>
                <w:rFonts w:hint="eastAsia" w:ascii="宋体" w:hAnsi="宋体" w:eastAsia="宋体" w:cs="宋体"/>
                <w:i w:val="0"/>
                <w:iCs w:val="0"/>
                <w:color w:val="000000"/>
                <w:kern w:val="0"/>
                <w:sz w:val="18"/>
                <w:szCs w:val="18"/>
                <w:u w:val="none"/>
                <w:lang w:val="en-US" w:eastAsia="zh-CN" w:bidi="ar"/>
              </w:rPr>
              <w:t>t,S=4m,H=6.9m</w:t>
            </w:r>
          </w:p>
        </w:tc>
        <w:tc>
          <w:tcPr>
            <w:tcW w:w="1185" w:type="dxa"/>
            <w:vAlign w:val="center"/>
          </w:tcPr>
          <w:p w14:paraId="627E75D8">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7</w:t>
            </w:r>
          </w:p>
        </w:tc>
        <w:tc>
          <w:tcPr>
            <w:tcW w:w="2541" w:type="dxa"/>
            <w:vAlign w:val="center"/>
          </w:tcPr>
          <w:p w14:paraId="37B3D337">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4A9A2FE1">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BFDF2C7">
            <w:pPr>
              <w:rPr>
                <w:rFonts w:hint="eastAsia" w:ascii="仿宋_GB2312" w:hAnsi="仿宋_GB2312" w:eastAsia="仿宋_GB2312" w:cs="仿宋_GB2312"/>
              </w:rPr>
            </w:pPr>
          </w:p>
        </w:tc>
        <w:tc>
          <w:tcPr>
            <w:tcW w:w="2125" w:type="dxa"/>
            <w:tcBorders>
              <w:right w:val="single" w:color="000000" w:sz="4" w:space="0"/>
            </w:tcBorders>
          </w:tcPr>
          <w:p w14:paraId="33614E37">
            <w:pPr>
              <w:rPr>
                <w:rFonts w:hint="eastAsia" w:ascii="仿宋_GB2312" w:hAnsi="仿宋_GB2312" w:eastAsia="仿宋_GB2312" w:cs="仿宋_GB2312"/>
              </w:rPr>
            </w:pPr>
          </w:p>
        </w:tc>
        <w:tc>
          <w:tcPr>
            <w:tcW w:w="2054" w:type="dxa"/>
            <w:tcBorders>
              <w:left w:val="single" w:color="000000" w:sz="4" w:space="0"/>
            </w:tcBorders>
          </w:tcPr>
          <w:p w14:paraId="045957CD">
            <w:pPr>
              <w:rPr>
                <w:rFonts w:hint="eastAsia" w:ascii="仿宋_GB2312" w:hAnsi="仿宋_GB2312" w:eastAsia="仿宋_GB2312" w:cs="仿宋_GB2312"/>
              </w:rPr>
            </w:pPr>
          </w:p>
        </w:tc>
        <w:tc>
          <w:tcPr>
            <w:tcW w:w="901" w:type="dxa"/>
          </w:tcPr>
          <w:p w14:paraId="76DAF1B7">
            <w:pPr>
              <w:rPr>
                <w:rFonts w:hint="eastAsia" w:ascii="仿宋_GB2312" w:hAnsi="仿宋_GB2312" w:eastAsia="仿宋_GB2312" w:cs="仿宋_GB2312"/>
              </w:rPr>
            </w:pPr>
          </w:p>
        </w:tc>
      </w:tr>
      <w:tr w14:paraId="6811C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02766D76">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9</w:t>
            </w:r>
          </w:p>
        </w:tc>
        <w:tc>
          <w:tcPr>
            <w:tcW w:w="1214" w:type="dxa"/>
            <w:vAlign w:val="center"/>
          </w:tcPr>
          <w:p w14:paraId="0AE88311">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078FCB5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,S=15m,H=10m</w:t>
            </w:r>
          </w:p>
        </w:tc>
        <w:tc>
          <w:tcPr>
            <w:tcW w:w="1185" w:type="dxa"/>
            <w:vAlign w:val="center"/>
          </w:tcPr>
          <w:p w14:paraId="3A1F83AB">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2F2CC164">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ED74501">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ED22326">
            <w:pPr>
              <w:rPr>
                <w:rFonts w:hint="eastAsia" w:ascii="仿宋_GB2312" w:hAnsi="仿宋_GB2312" w:eastAsia="仿宋_GB2312" w:cs="仿宋_GB2312"/>
              </w:rPr>
            </w:pPr>
          </w:p>
        </w:tc>
        <w:tc>
          <w:tcPr>
            <w:tcW w:w="2125" w:type="dxa"/>
            <w:tcBorders>
              <w:right w:val="single" w:color="000000" w:sz="4" w:space="0"/>
            </w:tcBorders>
          </w:tcPr>
          <w:p w14:paraId="6D4C6892">
            <w:pPr>
              <w:rPr>
                <w:rFonts w:hint="eastAsia" w:ascii="仿宋_GB2312" w:hAnsi="仿宋_GB2312" w:eastAsia="仿宋_GB2312" w:cs="仿宋_GB2312"/>
              </w:rPr>
            </w:pPr>
          </w:p>
        </w:tc>
        <w:tc>
          <w:tcPr>
            <w:tcW w:w="2054" w:type="dxa"/>
            <w:tcBorders>
              <w:left w:val="single" w:color="000000" w:sz="4" w:space="0"/>
            </w:tcBorders>
          </w:tcPr>
          <w:p w14:paraId="17EF08EB">
            <w:pPr>
              <w:rPr>
                <w:rFonts w:hint="eastAsia" w:ascii="仿宋_GB2312" w:hAnsi="仿宋_GB2312" w:eastAsia="仿宋_GB2312" w:cs="仿宋_GB2312"/>
              </w:rPr>
            </w:pPr>
          </w:p>
        </w:tc>
        <w:tc>
          <w:tcPr>
            <w:tcW w:w="901" w:type="dxa"/>
          </w:tcPr>
          <w:p w14:paraId="1D3DD6B5">
            <w:pPr>
              <w:rPr>
                <w:rFonts w:hint="eastAsia" w:ascii="仿宋_GB2312" w:hAnsi="仿宋_GB2312" w:eastAsia="仿宋_GB2312" w:cs="仿宋_GB2312"/>
              </w:rPr>
            </w:pPr>
          </w:p>
        </w:tc>
      </w:tr>
      <w:tr w14:paraId="2FED7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529A8EC">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10</w:t>
            </w:r>
          </w:p>
        </w:tc>
        <w:tc>
          <w:tcPr>
            <w:tcW w:w="1214" w:type="dxa"/>
            <w:vAlign w:val="center"/>
          </w:tcPr>
          <w:p w14:paraId="4E9EBEED">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CD14B72">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,S=15m,H=10m</w:t>
            </w:r>
          </w:p>
        </w:tc>
        <w:tc>
          <w:tcPr>
            <w:tcW w:w="1185" w:type="dxa"/>
            <w:vAlign w:val="center"/>
          </w:tcPr>
          <w:p w14:paraId="294D450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1E7A85CD">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33734143">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26A3AE3">
            <w:pPr>
              <w:rPr>
                <w:rFonts w:hint="eastAsia" w:ascii="仿宋_GB2312" w:hAnsi="仿宋_GB2312" w:eastAsia="仿宋_GB2312" w:cs="仿宋_GB2312"/>
              </w:rPr>
            </w:pPr>
          </w:p>
        </w:tc>
        <w:tc>
          <w:tcPr>
            <w:tcW w:w="2125" w:type="dxa"/>
            <w:tcBorders>
              <w:right w:val="single" w:color="000000" w:sz="4" w:space="0"/>
            </w:tcBorders>
          </w:tcPr>
          <w:p w14:paraId="1A9C9E06">
            <w:pPr>
              <w:rPr>
                <w:rFonts w:hint="eastAsia" w:ascii="仿宋_GB2312" w:hAnsi="仿宋_GB2312" w:eastAsia="仿宋_GB2312" w:cs="仿宋_GB2312"/>
              </w:rPr>
            </w:pPr>
          </w:p>
        </w:tc>
        <w:tc>
          <w:tcPr>
            <w:tcW w:w="2054" w:type="dxa"/>
            <w:tcBorders>
              <w:left w:val="single" w:color="000000" w:sz="4" w:space="0"/>
            </w:tcBorders>
          </w:tcPr>
          <w:p w14:paraId="7B8EB132">
            <w:pPr>
              <w:rPr>
                <w:rFonts w:hint="eastAsia" w:ascii="仿宋_GB2312" w:hAnsi="仿宋_GB2312" w:eastAsia="仿宋_GB2312" w:cs="仿宋_GB2312"/>
              </w:rPr>
            </w:pPr>
          </w:p>
        </w:tc>
        <w:tc>
          <w:tcPr>
            <w:tcW w:w="901" w:type="dxa"/>
          </w:tcPr>
          <w:p w14:paraId="2680CA19">
            <w:pPr>
              <w:rPr>
                <w:rFonts w:hint="eastAsia" w:ascii="仿宋_GB2312" w:hAnsi="仿宋_GB2312" w:eastAsia="仿宋_GB2312" w:cs="仿宋_GB2312"/>
              </w:rPr>
            </w:pPr>
          </w:p>
        </w:tc>
      </w:tr>
      <w:tr w14:paraId="0EC53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2E7809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11</w:t>
            </w:r>
          </w:p>
        </w:tc>
        <w:tc>
          <w:tcPr>
            <w:tcW w:w="1214" w:type="dxa"/>
            <w:vAlign w:val="center"/>
          </w:tcPr>
          <w:p w14:paraId="442A1F70">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74450F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,S=10m,H=10m</w:t>
            </w:r>
          </w:p>
        </w:tc>
        <w:tc>
          <w:tcPr>
            <w:tcW w:w="1185" w:type="dxa"/>
            <w:vAlign w:val="center"/>
          </w:tcPr>
          <w:p w14:paraId="1927D68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6451E9CD">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294A7F95">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7B7985C3">
            <w:pPr>
              <w:rPr>
                <w:rFonts w:hint="eastAsia" w:ascii="仿宋_GB2312" w:hAnsi="仿宋_GB2312" w:eastAsia="仿宋_GB2312" w:cs="仿宋_GB2312"/>
              </w:rPr>
            </w:pPr>
          </w:p>
        </w:tc>
        <w:tc>
          <w:tcPr>
            <w:tcW w:w="2125" w:type="dxa"/>
            <w:tcBorders>
              <w:right w:val="single" w:color="000000" w:sz="4" w:space="0"/>
            </w:tcBorders>
          </w:tcPr>
          <w:p w14:paraId="71980CE3">
            <w:pPr>
              <w:rPr>
                <w:rFonts w:hint="eastAsia" w:ascii="仿宋_GB2312" w:hAnsi="仿宋_GB2312" w:eastAsia="仿宋_GB2312" w:cs="仿宋_GB2312"/>
              </w:rPr>
            </w:pPr>
          </w:p>
        </w:tc>
        <w:tc>
          <w:tcPr>
            <w:tcW w:w="2054" w:type="dxa"/>
            <w:tcBorders>
              <w:left w:val="single" w:color="000000" w:sz="4" w:space="0"/>
            </w:tcBorders>
          </w:tcPr>
          <w:p w14:paraId="2E812A87">
            <w:pPr>
              <w:rPr>
                <w:rFonts w:hint="eastAsia" w:ascii="仿宋_GB2312" w:hAnsi="仿宋_GB2312" w:eastAsia="仿宋_GB2312" w:cs="仿宋_GB2312"/>
              </w:rPr>
            </w:pPr>
          </w:p>
        </w:tc>
        <w:tc>
          <w:tcPr>
            <w:tcW w:w="901" w:type="dxa"/>
          </w:tcPr>
          <w:p w14:paraId="01AC848C">
            <w:pPr>
              <w:rPr>
                <w:rFonts w:hint="eastAsia" w:ascii="仿宋_GB2312" w:hAnsi="仿宋_GB2312" w:eastAsia="仿宋_GB2312" w:cs="仿宋_GB2312"/>
              </w:rPr>
            </w:pPr>
          </w:p>
        </w:tc>
      </w:tr>
      <w:tr w14:paraId="349A7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FAC4D71">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12</w:t>
            </w:r>
          </w:p>
        </w:tc>
        <w:tc>
          <w:tcPr>
            <w:tcW w:w="1214" w:type="dxa"/>
            <w:vAlign w:val="center"/>
          </w:tcPr>
          <w:p w14:paraId="67DB4677">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268705A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,S=11m,H=10m</w:t>
            </w:r>
          </w:p>
        </w:tc>
        <w:tc>
          <w:tcPr>
            <w:tcW w:w="1185" w:type="dxa"/>
            <w:vAlign w:val="center"/>
          </w:tcPr>
          <w:p w14:paraId="223237D8">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5E1C1E07">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32704483">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910E81C">
            <w:pPr>
              <w:rPr>
                <w:rFonts w:hint="eastAsia" w:ascii="仿宋_GB2312" w:hAnsi="仿宋_GB2312" w:eastAsia="仿宋_GB2312" w:cs="仿宋_GB2312"/>
              </w:rPr>
            </w:pPr>
          </w:p>
        </w:tc>
        <w:tc>
          <w:tcPr>
            <w:tcW w:w="2125" w:type="dxa"/>
            <w:tcBorders>
              <w:right w:val="single" w:color="000000" w:sz="4" w:space="0"/>
            </w:tcBorders>
          </w:tcPr>
          <w:p w14:paraId="2B2F2B58">
            <w:pPr>
              <w:rPr>
                <w:rFonts w:hint="eastAsia" w:ascii="仿宋_GB2312" w:hAnsi="仿宋_GB2312" w:eastAsia="仿宋_GB2312" w:cs="仿宋_GB2312"/>
              </w:rPr>
            </w:pPr>
          </w:p>
        </w:tc>
        <w:tc>
          <w:tcPr>
            <w:tcW w:w="2054" w:type="dxa"/>
            <w:tcBorders>
              <w:left w:val="single" w:color="000000" w:sz="4" w:space="0"/>
            </w:tcBorders>
          </w:tcPr>
          <w:p w14:paraId="51AB47C6">
            <w:pPr>
              <w:rPr>
                <w:rFonts w:hint="eastAsia" w:ascii="仿宋_GB2312" w:hAnsi="仿宋_GB2312" w:eastAsia="仿宋_GB2312" w:cs="仿宋_GB2312"/>
              </w:rPr>
            </w:pPr>
          </w:p>
        </w:tc>
        <w:tc>
          <w:tcPr>
            <w:tcW w:w="901" w:type="dxa"/>
          </w:tcPr>
          <w:p w14:paraId="46CB1B33">
            <w:pPr>
              <w:rPr>
                <w:rFonts w:hint="eastAsia" w:ascii="仿宋_GB2312" w:hAnsi="仿宋_GB2312" w:eastAsia="仿宋_GB2312" w:cs="仿宋_GB2312"/>
              </w:rPr>
            </w:pPr>
          </w:p>
        </w:tc>
      </w:tr>
      <w:tr w14:paraId="4FC57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4CBF588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13</w:t>
            </w:r>
          </w:p>
        </w:tc>
        <w:tc>
          <w:tcPr>
            <w:tcW w:w="1214" w:type="dxa"/>
            <w:vAlign w:val="center"/>
          </w:tcPr>
          <w:p w14:paraId="0C8E423A">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A32C31C">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,S=11m,H=10m</w:t>
            </w:r>
          </w:p>
        </w:tc>
        <w:tc>
          <w:tcPr>
            <w:tcW w:w="1185" w:type="dxa"/>
            <w:vAlign w:val="center"/>
          </w:tcPr>
          <w:p w14:paraId="4825CF77">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20D333D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22E69F96">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D0F6385">
            <w:pPr>
              <w:rPr>
                <w:rFonts w:hint="eastAsia" w:ascii="仿宋_GB2312" w:hAnsi="仿宋_GB2312" w:eastAsia="仿宋_GB2312" w:cs="仿宋_GB2312"/>
              </w:rPr>
            </w:pPr>
          </w:p>
        </w:tc>
        <w:tc>
          <w:tcPr>
            <w:tcW w:w="2125" w:type="dxa"/>
            <w:tcBorders>
              <w:right w:val="single" w:color="000000" w:sz="4" w:space="0"/>
            </w:tcBorders>
          </w:tcPr>
          <w:p w14:paraId="16B8E062">
            <w:pPr>
              <w:rPr>
                <w:rFonts w:hint="eastAsia" w:ascii="仿宋_GB2312" w:hAnsi="仿宋_GB2312" w:eastAsia="仿宋_GB2312" w:cs="仿宋_GB2312"/>
              </w:rPr>
            </w:pPr>
          </w:p>
        </w:tc>
        <w:tc>
          <w:tcPr>
            <w:tcW w:w="2054" w:type="dxa"/>
            <w:tcBorders>
              <w:left w:val="single" w:color="000000" w:sz="4" w:space="0"/>
            </w:tcBorders>
          </w:tcPr>
          <w:p w14:paraId="13B77EBA">
            <w:pPr>
              <w:rPr>
                <w:rFonts w:hint="eastAsia" w:ascii="仿宋_GB2312" w:hAnsi="仿宋_GB2312" w:eastAsia="仿宋_GB2312" w:cs="仿宋_GB2312"/>
              </w:rPr>
            </w:pPr>
          </w:p>
        </w:tc>
        <w:tc>
          <w:tcPr>
            <w:tcW w:w="901" w:type="dxa"/>
          </w:tcPr>
          <w:p w14:paraId="294D935B">
            <w:pPr>
              <w:rPr>
                <w:rFonts w:hint="eastAsia" w:ascii="仿宋_GB2312" w:hAnsi="仿宋_GB2312" w:eastAsia="仿宋_GB2312" w:cs="仿宋_GB2312"/>
              </w:rPr>
            </w:pPr>
          </w:p>
        </w:tc>
      </w:tr>
      <w:tr w14:paraId="50BCB880">
        <w:tblPrEx>
          <w:tblCellMar>
            <w:top w:w="0" w:type="dxa"/>
            <w:left w:w="0" w:type="dxa"/>
            <w:bottom w:w="0" w:type="dxa"/>
            <w:right w:w="0" w:type="dxa"/>
          </w:tblCellMar>
        </w:tblPrEx>
        <w:trPr>
          <w:trHeight w:val="409" w:hRule="atLeast"/>
        </w:trPr>
        <w:tc>
          <w:tcPr>
            <w:tcW w:w="566" w:type="dxa"/>
            <w:vAlign w:val="center"/>
          </w:tcPr>
          <w:p w14:paraId="7C2E43C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14</w:t>
            </w:r>
          </w:p>
        </w:tc>
        <w:tc>
          <w:tcPr>
            <w:tcW w:w="1214" w:type="dxa"/>
            <w:vAlign w:val="center"/>
          </w:tcPr>
          <w:p w14:paraId="6A071213">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5B7674F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,S=6m,H=10m</w:t>
            </w:r>
          </w:p>
        </w:tc>
        <w:tc>
          <w:tcPr>
            <w:tcW w:w="1185" w:type="dxa"/>
            <w:vAlign w:val="center"/>
          </w:tcPr>
          <w:p w14:paraId="029C72DA">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706ED187">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56269C5">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311CA16">
            <w:pPr>
              <w:rPr>
                <w:rFonts w:hint="eastAsia" w:ascii="仿宋_GB2312" w:hAnsi="仿宋_GB2312" w:eastAsia="仿宋_GB2312" w:cs="仿宋_GB2312"/>
              </w:rPr>
            </w:pPr>
          </w:p>
        </w:tc>
        <w:tc>
          <w:tcPr>
            <w:tcW w:w="2125" w:type="dxa"/>
            <w:tcBorders>
              <w:right w:val="single" w:color="000000" w:sz="4" w:space="0"/>
            </w:tcBorders>
          </w:tcPr>
          <w:p w14:paraId="224F30EF">
            <w:pPr>
              <w:rPr>
                <w:rFonts w:hint="eastAsia" w:ascii="仿宋_GB2312" w:hAnsi="仿宋_GB2312" w:eastAsia="仿宋_GB2312" w:cs="仿宋_GB2312"/>
              </w:rPr>
            </w:pPr>
          </w:p>
        </w:tc>
        <w:tc>
          <w:tcPr>
            <w:tcW w:w="2054" w:type="dxa"/>
            <w:tcBorders>
              <w:left w:val="single" w:color="000000" w:sz="4" w:space="0"/>
            </w:tcBorders>
          </w:tcPr>
          <w:p w14:paraId="2D6B79B8">
            <w:pPr>
              <w:rPr>
                <w:rFonts w:hint="eastAsia" w:ascii="仿宋_GB2312" w:hAnsi="仿宋_GB2312" w:eastAsia="仿宋_GB2312" w:cs="仿宋_GB2312"/>
              </w:rPr>
            </w:pPr>
          </w:p>
        </w:tc>
        <w:tc>
          <w:tcPr>
            <w:tcW w:w="901" w:type="dxa"/>
          </w:tcPr>
          <w:p w14:paraId="706D6684">
            <w:pPr>
              <w:rPr>
                <w:rFonts w:hint="eastAsia" w:ascii="仿宋_GB2312" w:hAnsi="仿宋_GB2312" w:eastAsia="仿宋_GB2312" w:cs="仿宋_GB2312"/>
              </w:rPr>
            </w:pPr>
          </w:p>
        </w:tc>
      </w:tr>
      <w:tr w14:paraId="2D4B7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1761E79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15</w:t>
            </w:r>
          </w:p>
        </w:tc>
        <w:tc>
          <w:tcPr>
            <w:tcW w:w="1214" w:type="dxa"/>
            <w:vAlign w:val="center"/>
          </w:tcPr>
          <w:p w14:paraId="654CB51D">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02B6521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,S=5.5m,H=10m</w:t>
            </w:r>
          </w:p>
        </w:tc>
        <w:tc>
          <w:tcPr>
            <w:tcW w:w="1185" w:type="dxa"/>
            <w:vAlign w:val="center"/>
          </w:tcPr>
          <w:p w14:paraId="0EA6709D">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271BB3B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2201B1C">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3AAD646">
            <w:pPr>
              <w:rPr>
                <w:rFonts w:hint="eastAsia" w:ascii="仿宋_GB2312" w:hAnsi="仿宋_GB2312" w:eastAsia="仿宋_GB2312" w:cs="仿宋_GB2312"/>
              </w:rPr>
            </w:pPr>
          </w:p>
        </w:tc>
        <w:tc>
          <w:tcPr>
            <w:tcW w:w="2125" w:type="dxa"/>
            <w:tcBorders>
              <w:right w:val="single" w:color="000000" w:sz="4" w:space="0"/>
            </w:tcBorders>
          </w:tcPr>
          <w:p w14:paraId="25D90455">
            <w:pPr>
              <w:rPr>
                <w:rFonts w:hint="eastAsia" w:ascii="仿宋_GB2312" w:hAnsi="仿宋_GB2312" w:eastAsia="仿宋_GB2312" w:cs="仿宋_GB2312"/>
              </w:rPr>
            </w:pPr>
          </w:p>
        </w:tc>
        <w:tc>
          <w:tcPr>
            <w:tcW w:w="2054" w:type="dxa"/>
            <w:tcBorders>
              <w:left w:val="single" w:color="000000" w:sz="4" w:space="0"/>
            </w:tcBorders>
          </w:tcPr>
          <w:p w14:paraId="4315029A">
            <w:pPr>
              <w:rPr>
                <w:rFonts w:hint="eastAsia" w:ascii="仿宋_GB2312" w:hAnsi="仿宋_GB2312" w:eastAsia="仿宋_GB2312" w:cs="仿宋_GB2312"/>
              </w:rPr>
            </w:pPr>
          </w:p>
        </w:tc>
        <w:tc>
          <w:tcPr>
            <w:tcW w:w="901" w:type="dxa"/>
          </w:tcPr>
          <w:p w14:paraId="11147CBB">
            <w:pPr>
              <w:rPr>
                <w:rFonts w:hint="eastAsia" w:ascii="仿宋_GB2312" w:hAnsi="仿宋_GB2312" w:eastAsia="仿宋_GB2312" w:cs="仿宋_GB2312"/>
              </w:rPr>
            </w:pPr>
          </w:p>
        </w:tc>
      </w:tr>
      <w:tr w14:paraId="440B1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69A52312">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16</w:t>
            </w:r>
          </w:p>
        </w:tc>
        <w:tc>
          <w:tcPr>
            <w:tcW w:w="1214" w:type="dxa"/>
            <w:vAlign w:val="center"/>
          </w:tcPr>
          <w:p w14:paraId="2EFC1755">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5C4A242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G=5t,S=10.5m,H=10m</w:t>
            </w:r>
          </w:p>
        </w:tc>
        <w:tc>
          <w:tcPr>
            <w:tcW w:w="1185" w:type="dxa"/>
            <w:vAlign w:val="center"/>
          </w:tcPr>
          <w:p w14:paraId="618962E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22</w:t>
            </w:r>
          </w:p>
        </w:tc>
        <w:tc>
          <w:tcPr>
            <w:tcW w:w="2541" w:type="dxa"/>
            <w:vAlign w:val="center"/>
          </w:tcPr>
          <w:p w14:paraId="3CA37934">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18FEF991">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654ED28">
            <w:pPr>
              <w:rPr>
                <w:rFonts w:hint="eastAsia" w:ascii="仿宋_GB2312" w:hAnsi="仿宋_GB2312" w:eastAsia="仿宋_GB2312" w:cs="仿宋_GB2312"/>
              </w:rPr>
            </w:pPr>
          </w:p>
        </w:tc>
        <w:tc>
          <w:tcPr>
            <w:tcW w:w="2125" w:type="dxa"/>
            <w:tcBorders>
              <w:right w:val="single" w:color="000000" w:sz="4" w:space="0"/>
            </w:tcBorders>
          </w:tcPr>
          <w:p w14:paraId="6195FA29">
            <w:pPr>
              <w:rPr>
                <w:rFonts w:hint="eastAsia" w:ascii="仿宋_GB2312" w:hAnsi="仿宋_GB2312" w:eastAsia="仿宋_GB2312" w:cs="仿宋_GB2312"/>
              </w:rPr>
            </w:pPr>
          </w:p>
        </w:tc>
        <w:tc>
          <w:tcPr>
            <w:tcW w:w="2054" w:type="dxa"/>
            <w:tcBorders>
              <w:left w:val="single" w:color="000000" w:sz="4" w:space="0"/>
            </w:tcBorders>
          </w:tcPr>
          <w:p w14:paraId="46D1B5AF">
            <w:pPr>
              <w:rPr>
                <w:rFonts w:hint="eastAsia" w:ascii="仿宋_GB2312" w:hAnsi="仿宋_GB2312" w:eastAsia="仿宋_GB2312" w:cs="仿宋_GB2312"/>
              </w:rPr>
            </w:pPr>
          </w:p>
        </w:tc>
        <w:tc>
          <w:tcPr>
            <w:tcW w:w="901" w:type="dxa"/>
          </w:tcPr>
          <w:p w14:paraId="00C0181D">
            <w:pPr>
              <w:rPr>
                <w:rFonts w:hint="eastAsia" w:ascii="仿宋_GB2312" w:hAnsi="仿宋_GB2312" w:eastAsia="仿宋_GB2312" w:cs="仿宋_GB2312"/>
              </w:rPr>
            </w:pPr>
          </w:p>
        </w:tc>
      </w:tr>
      <w:tr w14:paraId="4B908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46CF034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17</w:t>
            </w:r>
          </w:p>
        </w:tc>
        <w:tc>
          <w:tcPr>
            <w:tcW w:w="1214" w:type="dxa"/>
            <w:vAlign w:val="center"/>
          </w:tcPr>
          <w:p w14:paraId="372995CB">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DF4299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G=5t,S=15m,H=10m</w:t>
            </w:r>
          </w:p>
        </w:tc>
        <w:tc>
          <w:tcPr>
            <w:tcW w:w="1185" w:type="dxa"/>
            <w:vAlign w:val="center"/>
          </w:tcPr>
          <w:p w14:paraId="46E6D65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558582D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00AC4A8E">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56B86587">
            <w:pPr>
              <w:rPr>
                <w:rFonts w:hint="eastAsia" w:ascii="仿宋_GB2312" w:hAnsi="仿宋_GB2312" w:eastAsia="仿宋_GB2312" w:cs="仿宋_GB2312"/>
              </w:rPr>
            </w:pPr>
          </w:p>
        </w:tc>
        <w:tc>
          <w:tcPr>
            <w:tcW w:w="2125" w:type="dxa"/>
            <w:tcBorders>
              <w:right w:val="single" w:color="000000" w:sz="4" w:space="0"/>
            </w:tcBorders>
          </w:tcPr>
          <w:p w14:paraId="6D0254DD">
            <w:pPr>
              <w:rPr>
                <w:rFonts w:hint="eastAsia" w:ascii="仿宋_GB2312" w:hAnsi="仿宋_GB2312" w:eastAsia="仿宋_GB2312" w:cs="仿宋_GB2312"/>
              </w:rPr>
            </w:pPr>
          </w:p>
        </w:tc>
        <w:tc>
          <w:tcPr>
            <w:tcW w:w="2054" w:type="dxa"/>
            <w:tcBorders>
              <w:left w:val="single" w:color="000000" w:sz="4" w:space="0"/>
            </w:tcBorders>
          </w:tcPr>
          <w:p w14:paraId="70E19ADB">
            <w:pPr>
              <w:rPr>
                <w:rFonts w:hint="eastAsia" w:ascii="仿宋_GB2312" w:hAnsi="仿宋_GB2312" w:eastAsia="仿宋_GB2312" w:cs="仿宋_GB2312"/>
              </w:rPr>
            </w:pPr>
          </w:p>
        </w:tc>
        <w:tc>
          <w:tcPr>
            <w:tcW w:w="901" w:type="dxa"/>
          </w:tcPr>
          <w:p w14:paraId="705239BD">
            <w:pPr>
              <w:rPr>
                <w:rFonts w:hint="eastAsia" w:ascii="仿宋_GB2312" w:hAnsi="仿宋_GB2312" w:eastAsia="仿宋_GB2312" w:cs="仿宋_GB2312"/>
              </w:rPr>
            </w:pPr>
          </w:p>
        </w:tc>
      </w:tr>
      <w:tr w14:paraId="4F164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665ED058">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18</w:t>
            </w:r>
          </w:p>
        </w:tc>
        <w:tc>
          <w:tcPr>
            <w:tcW w:w="1214" w:type="dxa"/>
            <w:vAlign w:val="center"/>
          </w:tcPr>
          <w:p w14:paraId="71705C72">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C2A435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,S=15m,H=10m</w:t>
            </w:r>
          </w:p>
        </w:tc>
        <w:tc>
          <w:tcPr>
            <w:tcW w:w="1185" w:type="dxa"/>
            <w:vAlign w:val="center"/>
          </w:tcPr>
          <w:p w14:paraId="68BBA8E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528B581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BC5410A">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3199010A">
            <w:pPr>
              <w:rPr>
                <w:rFonts w:hint="eastAsia" w:ascii="仿宋_GB2312" w:hAnsi="仿宋_GB2312" w:eastAsia="仿宋_GB2312" w:cs="仿宋_GB2312"/>
              </w:rPr>
            </w:pPr>
          </w:p>
        </w:tc>
        <w:tc>
          <w:tcPr>
            <w:tcW w:w="2125" w:type="dxa"/>
            <w:tcBorders>
              <w:right w:val="single" w:color="000000" w:sz="4" w:space="0"/>
            </w:tcBorders>
          </w:tcPr>
          <w:p w14:paraId="71524018">
            <w:pPr>
              <w:rPr>
                <w:rFonts w:hint="eastAsia" w:ascii="仿宋_GB2312" w:hAnsi="仿宋_GB2312" w:eastAsia="仿宋_GB2312" w:cs="仿宋_GB2312"/>
              </w:rPr>
            </w:pPr>
          </w:p>
        </w:tc>
        <w:tc>
          <w:tcPr>
            <w:tcW w:w="2054" w:type="dxa"/>
            <w:tcBorders>
              <w:left w:val="single" w:color="000000" w:sz="4" w:space="0"/>
            </w:tcBorders>
          </w:tcPr>
          <w:p w14:paraId="784C2C35">
            <w:pPr>
              <w:rPr>
                <w:rFonts w:hint="eastAsia" w:ascii="仿宋_GB2312" w:hAnsi="仿宋_GB2312" w:eastAsia="仿宋_GB2312" w:cs="仿宋_GB2312"/>
              </w:rPr>
            </w:pPr>
          </w:p>
        </w:tc>
        <w:tc>
          <w:tcPr>
            <w:tcW w:w="901" w:type="dxa"/>
          </w:tcPr>
          <w:p w14:paraId="3CB8430F">
            <w:pPr>
              <w:rPr>
                <w:rFonts w:hint="eastAsia" w:ascii="仿宋_GB2312" w:hAnsi="仿宋_GB2312" w:eastAsia="仿宋_GB2312" w:cs="仿宋_GB2312"/>
              </w:rPr>
            </w:pPr>
          </w:p>
        </w:tc>
      </w:tr>
      <w:tr w14:paraId="173EF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F3596E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19</w:t>
            </w:r>
          </w:p>
        </w:tc>
        <w:tc>
          <w:tcPr>
            <w:tcW w:w="1214" w:type="dxa"/>
            <w:vAlign w:val="center"/>
          </w:tcPr>
          <w:p w14:paraId="46D9E877">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3B7552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,S=10m,H=10m</w:t>
            </w:r>
          </w:p>
        </w:tc>
        <w:tc>
          <w:tcPr>
            <w:tcW w:w="1185" w:type="dxa"/>
            <w:vAlign w:val="center"/>
          </w:tcPr>
          <w:p w14:paraId="04DAAC2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3205AA22">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76C5931C">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3D5ACA05">
            <w:pPr>
              <w:rPr>
                <w:rFonts w:hint="eastAsia" w:ascii="仿宋_GB2312" w:hAnsi="仿宋_GB2312" w:eastAsia="仿宋_GB2312" w:cs="仿宋_GB2312"/>
              </w:rPr>
            </w:pPr>
          </w:p>
        </w:tc>
        <w:tc>
          <w:tcPr>
            <w:tcW w:w="2125" w:type="dxa"/>
            <w:tcBorders>
              <w:right w:val="single" w:color="000000" w:sz="4" w:space="0"/>
            </w:tcBorders>
          </w:tcPr>
          <w:p w14:paraId="2BC17122">
            <w:pPr>
              <w:rPr>
                <w:rFonts w:hint="eastAsia" w:ascii="仿宋_GB2312" w:hAnsi="仿宋_GB2312" w:eastAsia="仿宋_GB2312" w:cs="仿宋_GB2312"/>
              </w:rPr>
            </w:pPr>
          </w:p>
        </w:tc>
        <w:tc>
          <w:tcPr>
            <w:tcW w:w="2054" w:type="dxa"/>
            <w:tcBorders>
              <w:left w:val="single" w:color="000000" w:sz="4" w:space="0"/>
            </w:tcBorders>
          </w:tcPr>
          <w:p w14:paraId="01835495">
            <w:pPr>
              <w:rPr>
                <w:rFonts w:hint="eastAsia" w:ascii="仿宋_GB2312" w:hAnsi="仿宋_GB2312" w:eastAsia="仿宋_GB2312" w:cs="仿宋_GB2312"/>
              </w:rPr>
            </w:pPr>
          </w:p>
        </w:tc>
        <w:tc>
          <w:tcPr>
            <w:tcW w:w="901" w:type="dxa"/>
          </w:tcPr>
          <w:p w14:paraId="580D619C">
            <w:pPr>
              <w:rPr>
                <w:rFonts w:hint="eastAsia" w:ascii="仿宋_GB2312" w:hAnsi="仿宋_GB2312" w:eastAsia="仿宋_GB2312" w:cs="仿宋_GB2312"/>
              </w:rPr>
            </w:pPr>
          </w:p>
        </w:tc>
      </w:tr>
      <w:tr w14:paraId="1BE0C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46A34402">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20</w:t>
            </w:r>
          </w:p>
        </w:tc>
        <w:tc>
          <w:tcPr>
            <w:tcW w:w="1214" w:type="dxa"/>
            <w:vAlign w:val="center"/>
          </w:tcPr>
          <w:p w14:paraId="546CFDD6">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52740E1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,S=11m,H=10m</w:t>
            </w:r>
          </w:p>
        </w:tc>
        <w:tc>
          <w:tcPr>
            <w:tcW w:w="1185" w:type="dxa"/>
            <w:vAlign w:val="center"/>
          </w:tcPr>
          <w:p w14:paraId="6095B322">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15344DC6">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CD8B44D">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3AFA9AA1">
            <w:pPr>
              <w:rPr>
                <w:rFonts w:hint="eastAsia" w:ascii="仿宋_GB2312" w:hAnsi="仿宋_GB2312" w:eastAsia="仿宋_GB2312" w:cs="仿宋_GB2312"/>
              </w:rPr>
            </w:pPr>
          </w:p>
        </w:tc>
        <w:tc>
          <w:tcPr>
            <w:tcW w:w="2125" w:type="dxa"/>
            <w:tcBorders>
              <w:right w:val="single" w:color="000000" w:sz="4" w:space="0"/>
            </w:tcBorders>
          </w:tcPr>
          <w:p w14:paraId="142D5173">
            <w:pPr>
              <w:rPr>
                <w:rFonts w:hint="eastAsia" w:ascii="仿宋_GB2312" w:hAnsi="仿宋_GB2312" w:eastAsia="仿宋_GB2312" w:cs="仿宋_GB2312"/>
              </w:rPr>
            </w:pPr>
          </w:p>
        </w:tc>
        <w:tc>
          <w:tcPr>
            <w:tcW w:w="2054" w:type="dxa"/>
            <w:tcBorders>
              <w:left w:val="single" w:color="000000" w:sz="4" w:space="0"/>
            </w:tcBorders>
          </w:tcPr>
          <w:p w14:paraId="55F7E1D9">
            <w:pPr>
              <w:rPr>
                <w:rFonts w:hint="eastAsia" w:ascii="仿宋_GB2312" w:hAnsi="仿宋_GB2312" w:eastAsia="仿宋_GB2312" w:cs="仿宋_GB2312"/>
              </w:rPr>
            </w:pPr>
          </w:p>
        </w:tc>
        <w:tc>
          <w:tcPr>
            <w:tcW w:w="901" w:type="dxa"/>
          </w:tcPr>
          <w:p w14:paraId="30868084">
            <w:pPr>
              <w:rPr>
                <w:rFonts w:hint="eastAsia" w:ascii="仿宋_GB2312" w:hAnsi="仿宋_GB2312" w:eastAsia="仿宋_GB2312" w:cs="仿宋_GB2312"/>
              </w:rPr>
            </w:pPr>
          </w:p>
        </w:tc>
      </w:tr>
      <w:tr w14:paraId="56A8A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34CE636">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21</w:t>
            </w:r>
          </w:p>
        </w:tc>
        <w:tc>
          <w:tcPr>
            <w:tcW w:w="1214" w:type="dxa"/>
            <w:vAlign w:val="center"/>
          </w:tcPr>
          <w:p w14:paraId="583DBCF9">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23970C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,S=11m,H=10m</w:t>
            </w:r>
          </w:p>
        </w:tc>
        <w:tc>
          <w:tcPr>
            <w:tcW w:w="1185" w:type="dxa"/>
            <w:vAlign w:val="center"/>
          </w:tcPr>
          <w:p w14:paraId="3545196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203936E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7D25ED00">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0A7C6B85">
            <w:pPr>
              <w:rPr>
                <w:rFonts w:hint="eastAsia" w:ascii="仿宋_GB2312" w:hAnsi="仿宋_GB2312" w:eastAsia="仿宋_GB2312" w:cs="仿宋_GB2312"/>
              </w:rPr>
            </w:pPr>
          </w:p>
        </w:tc>
        <w:tc>
          <w:tcPr>
            <w:tcW w:w="2125" w:type="dxa"/>
            <w:tcBorders>
              <w:right w:val="single" w:color="000000" w:sz="4" w:space="0"/>
            </w:tcBorders>
          </w:tcPr>
          <w:p w14:paraId="70BF0A7B">
            <w:pPr>
              <w:rPr>
                <w:rFonts w:hint="eastAsia" w:ascii="仿宋_GB2312" w:hAnsi="仿宋_GB2312" w:eastAsia="仿宋_GB2312" w:cs="仿宋_GB2312"/>
              </w:rPr>
            </w:pPr>
          </w:p>
        </w:tc>
        <w:tc>
          <w:tcPr>
            <w:tcW w:w="2054" w:type="dxa"/>
            <w:tcBorders>
              <w:left w:val="single" w:color="000000" w:sz="4" w:space="0"/>
            </w:tcBorders>
          </w:tcPr>
          <w:p w14:paraId="5E362E75">
            <w:pPr>
              <w:rPr>
                <w:rFonts w:hint="eastAsia" w:ascii="仿宋_GB2312" w:hAnsi="仿宋_GB2312" w:eastAsia="仿宋_GB2312" w:cs="仿宋_GB2312"/>
              </w:rPr>
            </w:pPr>
          </w:p>
        </w:tc>
        <w:tc>
          <w:tcPr>
            <w:tcW w:w="901" w:type="dxa"/>
          </w:tcPr>
          <w:p w14:paraId="3B9D2B37">
            <w:pPr>
              <w:rPr>
                <w:rFonts w:hint="eastAsia" w:ascii="仿宋_GB2312" w:hAnsi="仿宋_GB2312" w:eastAsia="仿宋_GB2312" w:cs="仿宋_GB2312"/>
              </w:rPr>
            </w:pPr>
          </w:p>
        </w:tc>
      </w:tr>
      <w:tr w14:paraId="76C99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0F16DF3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22</w:t>
            </w:r>
          </w:p>
        </w:tc>
        <w:tc>
          <w:tcPr>
            <w:tcW w:w="1214" w:type="dxa"/>
            <w:vAlign w:val="center"/>
          </w:tcPr>
          <w:p w14:paraId="44202B71">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93B2B7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,S=6m,H=10m</w:t>
            </w:r>
          </w:p>
        </w:tc>
        <w:tc>
          <w:tcPr>
            <w:tcW w:w="1185" w:type="dxa"/>
            <w:vAlign w:val="center"/>
          </w:tcPr>
          <w:p w14:paraId="3D44847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122AA07F">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1A14F9FF">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52EFC967">
            <w:pPr>
              <w:rPr>
                <w:rFonts w:hint="eastAsia" w:ascii="仿宋_GB2312" w:hAnsi="仿宋_GB2312" w:eastAsia="仿宋_GB2312" w:cs="仿宋_GB2312"/>
              </w:rPr>
            </w:pPr>
          </w:p>
        </w:tc>
        <w:tc>
          <w:tcPr>
            <w:tcW w:w="2125" w:type="dxa"/>
            <w:tcBorders>
              <w:right w:val="single" w:color="000000" w:sz="4" w:space="0"/>
            </w:tcBorders>
          </w:tcPr>
          <w:p w14:paraId="399145AB">
            <w:pPr>
              <w:rPr>
                <w:rFonts w:hint="eastAsia" w:ascii="仿宋_GB2312" w:hAnsi="仿宋_GB2312" w:eastAsia="仿宋_GB2312" w:cs="仿宋_GB2312"/>
              </w:rPr>
            </w:pPr>
          </w:p>
        </w:tc>
        <w:tc>
          <w:tcPr>
            <w:tcW w:w="2054" w:type="dxa"/>
            <w:tcBorders>
              <w:left w:val="single" w:color="000000" w:sz="4" w:space="0"/>
            </w:tcBorders>
          </w:tcPr>
          <w:p w14:paraId="0BCAA5FB">
            <w:pPr>
              <w:rPr>
                <w:rFonts w:hint="eastAsia" w:ascii="仿宋_GB2312" w:hAnsi="仿宋_GB2312" w:eastAsia="仿宋_GB2312" w:cs="仿宋_GB2312"/>
              </w:rPr>
            </w:pPr>
          </w:p>
        </w:tc>
        <w:tc>
          <w:tcPr>
            <w:tcW w:w="901" w:type="dxa"/>
          </w:tcPr>
          <w:p w14:paraId="60A3853C">
            <w:pPr>
              <w:rPr>
                <w:rFonts w:hint="eastAsia" w:ascii="仿宋_GB2312" w:hAnsi="仿宋_GB2312" w:eastAsia="仿宋_GB2312" w:cs="仿宋_GB2312"/>
              </w:rPr>
            </w:pPr>
          </w:p>
        </w:tc>
      </w:tr>
      <w:tr w14:paraId="39C21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3840D419">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23</w:t>
            </w:r>
          </w:p>
        </w:tc>
        <w:tc>
          <w:tcPr>
            <w:tcW w:w="1214" w:type="dxa"/>
            <w:vAlign w:val="center"/>
          </w:tcPr>
          <w:p w14:paraId="7B6F5A04">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214538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,S=5.5m,H=10m</w:t>
            </w:r>
          </w:p>
        </w:tc>
        <w:tc>
          <w:tcPr>
            <w:tcW w:w="1185" w:type="dxa"/>
            <w:vAlign w:val="center"/>
          </w:tcPr>
          <w:p w14:paraId="486E9DF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6E91CF1B">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1472976D">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369B4DD8">
            <w:pPr>
              <w:rPr>
                <w:rFonts w:hint="eastAsia" w:ascii="仿宋_GB2312" w:hAnsi="仿宋_GB2312" w:eastAsia="仿宋_GB2312" w:cs="仿宋_GB2312"/>
              </w:rPr>
            </w:pPr>
          </w:p>
        </w:tc>
        <w:tc>
          <w:tcPr>
            <w:tcW w:w="2125" w:type="dxa"/>
            <w:tcBorders>
              <w:right w:val="single" w:color="000000" w:sz="4" w:space="0"/>
            </w:tcBorders>
          </w:tcPr>
          <w:p w14:paraId="39419246">
            <w:pPr>
              <w:rPr>
                <w:rFonts w:hint="eastAsia" w:ascii="仿宋_GB2312" w:hAnsi="仿宋_GB2312" w:eastAsia="仿宋_GB2312" w:cs="仿宋_GB2312"/>
              </w:rPr>
            </w:pPr>
          </w:p>
        </w:tc>
        <w:tc>
          <w:tcPr>
            <w:tcW w:w="2054" w:type="dxa"/>
            <w:tcBorders>
              <w:left w:val="single" w:color="000000" w:sz="4" w:space="0"/>
            </w:tcBorders>
          </w:tcPr>
          <w:p w14:paraId="405A9B19">
            <w:pPr>
              <w:rPr>
                <w:rFonts w:hint="eastAsia" w:ascii="仿宋_GB2312" w:hAnsi="仿宋_GB2312" w:eastAsia="仿宋_GB2312" w:cs="仿宋_GB2312"/>
              </w:rPr>
            </w:pPr>
          </w:p>
        </w:tc>
        <w:tc>
          <w:tcPr>
            <w:tcW w:w="901" w:type="dxa"/>
          </w:tcPr>
          <w:p w14:paraId="0B39B56B">
            <w:pPr>
              <w:rPr>
                <w:rFonts w:hint="eastAsia" w:ascii="仿宋_GB2312" w:hAnsi="仿宋_GB2312" w:eastAsia="仿宋_GB2312" w:cs="仿宋_GB2312"/>
              </w:rPr>
            </w:pPr>
          </w:p>
        </w:tc>
      </w:tr>
      <w:tr w14:paraId="69EF9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5252050D">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24</w:t>
            </w:r>
          </w:p>
        </w:tc>
        <w:tc>
          <w:tcPr>
            <w:tcW w:w="1214" w:type="dxa"/>
            <w:vAlign w:val="center"/>
          </w:tcPr>
          <w:p w14:paraId="45E747BB">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166B514">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G=5t,S=13m,H=10.5m</w:t>
            </w:r>
          </w:p>
        </w:tc>
        <w:tc>
          <w:tcPr>
            <w:tcW w:w="1185" w:type="dxa"/>
            <w:vAlign w:val="center"/>
          </w:tcPr>
          <w:p w14:paraId="20171FA2">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11E6C070">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44A3D150">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99138CA">
            <w:pPr>
              <w:rPr>
                <w:rFonts w:hint="eastAsia" w:ascii="仿宋_GB2312" w:hAnsi="仿宋_GB2312" w:eastAsia="仿宋_GB2312" w:cs="仿宋_GB2312"/>
              </w:rPr>
            </w:pPr>
          </w:p>
        </w:tc>
        <w:tc>
          <w:tcPr>
            <w:tcW w:w="2125" w:type="dxa"/>
            <w:tcBorders>
              <w:right w:val="single" w:color="000000" w:sz="4" w:space="0"/>
            </w:tcBorders>
          </w:tcPr>
          <w:p w14:paraId="23B3F169">
            <w:pPr>
              <w:rPr>
                <w:rFonts w:hint="eastAsia" w:ascii="仿宋_GB2312" w:hAnsi="仿宋_GB2312" w:eastAsia="仿宋_GB2312" w:cs="仿宋_GB2312"/>
              </w:rPr>
            </w:pPr>
          </w:p>
        </w:tc>
        <w:tc>
          <w:tcPr>
            <w:tcW w:w="2054" w:type="dxa"/>
            <w:tcBorders>
              <w:left w:val="single" w:color="000000" w:sz="4" w:space="0"/>
            </w:tcBorders>
          </w:tcPr>
          <w:p w14:paraId="3FAA14BF">
            <w:pPr>
              <w:rPr>
                <w:rFonts w:hint="eastAsia" w:ascii="仿宋_GB2312" w:hAnsi="仿宋_GB2312" w:eastAsia="仿宋_GB2312" w:cs="仿宋_GB2312"/>
              </w:rPr>
            </w:pPr>
          </w:p>
        </w:tc>
        <w:tc>
          <w:tcPr>
            <w:tcW w:w="901" w:type="dxa"/>
          </w:tcPr>
          <w:p w14:paraId="634ADA6C">
            <w:pPr>
              <w:rPr>
                <w:rFonts w:hint="eastAsia" w:ascii="仿宋_GB2312" w:hAnsi="仿宋_GB2312" w:eastAsia="仿宋_GB2312" w:cs="仿宋_GB2312"/>
              </w:rPr>
            </w:pPr>
          </w:p>
        </w:tc>
      </w:tr>
      <w:tr w14:paraId="36236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9830E0C">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25</w:t>
            </w:r>
          </w:p>
        </w:tc>
        <w:tc>
          <w:tcPr>
            <w:tcW w:w="1214" w:type="dxa"/>
            <w:vAlign w:val="center"/>
          </w:tcPr>
          <w:p w14:paraId="2277069D">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1ACE147B">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G=5t,S=13m,H=10.5m</w:t>
            </w:r>
          </w:p>
        </w:tc>
        <w:tc>
          <w:tcPr>
            <w:tcW w:w="1185" w:type="dxa"/>
            <w:vAlign w:val="center"/>
          </w:tcPr>
          <w:p w14:paraId="35B03E36">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73CE4B4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38F8DF05">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D83099C">
            <w:pPr>
              <w:rPr>
                <w:rFonts w:hint="eastAsia" w:ascii="仿宋_GB2312" w:hAnsi="仿宋_GB2312" w:eastAsia="仿宋_GB2312" w:cs="仿宋_GB2312"/>
              </w:rPr>
            </w:pPr>
          </w:p>
        </w:tc>
        <w:tc>
          <w:tcPr>
            <w:tcW w:w="2125" w:type="dxa"/>
            <w:tcBorders>
              <w:right w:val="single" w:color="000000" w:sz="4" w:space="0"/>
            </w:tcBorders>
          </w:tcPr>
          <w:p w14:paraId="0244DC0C">
            <w:pPr>
              <w:rPr>
                <w:rFonts w:hint="eastAsia" w:ascii="仿宋_GB2312" w:hAnsi="仿宋_GB2312" w:eastAsia="仿宋_GB2312" w:cs="仿宋_GB2312"/>
              </w:rPr>
            </w:pPr>
          </w:p>
        </w:tc>
        <w:tc>
          <w:tcPr>
            <w:tcW w:w="2054" w:type="dxa"/>
            <w:tcBorders>
              <w:left w:val="single" w:color="000000" w:sz="4" w:space="0"/>
            </w:tcBorders>
          </w:tcPr>
          <w:p w14:paraId="7C984A8A">
            <w:pPr>
              <w:rPr>
                <w:rFonts w:hint="eastAsia" w:ascii="仿宋_GB2312" w:hAnsi="仿宋_GB2312" w:eastAsia="仿宋_GB2312" w:cs="仿宋_GB2312"/>
              </w:rPr>
            </w:pPr>
          </w:p>
        </w:tc>
        <w:tc>
          <w:tcPr>
            <w:tcW w:w="901" w:type="dxa"/>
          </w:tcPr>
          <w:p w14:paraId="277A48DD">
            <w:pPr>
              <w:rPr>
                <w:rFonts w:hint="eastAsia" w:ascii="仿宋_GB2312" w:hAnsi="仿宋_GB2312" w:eastAsia="仿宋_GB2312" w:cs="仿宋_GB2312"/>
              </w:rPr>
            </w:pPr>
          </w:p>
        </w:tc>
      </w:tr>
      <w:tr w14:paraId="0BCBF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DE7B76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26</w:t>
            </w:r>
          </w:p>
        </w:tc>
        <w:tc>
          <w:tcPr>
            <w:tcW w:w="1214" w:type="dxa"/>
            <w:vAlign w:val="center"/>
          </w:tcPr>
          <w:p w14:paraId="685A5E9F">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74C161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,S=13m,H=10.5m</w:t>
            </w:r>
          </w:p>
        </w:tc>
        <w:tc>
          <w:tcPr>
            <w:tcW w:w="1185" w:type="dxa"/>
            <w:vAlign w:val="center"/>
          </w:tcPr>
          <w:p w14:paraId="4D89F65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385D0D06">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8DE51BF">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0D2593AA">
            <w:pPr>
              <w:rPr>
                <w:rFonts w:hint="eastAsia" w:ascii="仿宋_GB2312" w:hAnsi="仿宋_GB2312" w:eastAsia="仿宋_GB2312" w:cs="仿宋_GB2312"/>
              </w:rPr>
            </w:pPr>
          </w:p>
        </w:tc>
        <w:tc>
          <w:tcPr>
            <w:tcW w:w="2125" w:type="dxa"/>
            <w:tcBorders>
              <w:right w:val="single" w:color="000000" w:sz="4" w:space="0"/>
            </w:tcBorders>
          </w:tcPr>
          <w:p w14:paraId="60566D9C">
            <w:pPr>
              <w:rPr>
                <w:rFonts w:hint="eastAsia" w:ascii="仿宋_GB2312" w:hAnsi="仿宋_GB2312" w:eastAsia="仿宋_GB2312" w:cs="仿宋_GB2312"/>
              </w:rPr>
            </w:pPr>
          </w:p>
        </w:tc>
        <w:tc>
          <w:tcPr>
            <w:tcW w:w="2054" w:type="dxa"/>
            <w:tcBorders>
              <w:left w:val="single" w:color="000000" w:sz="4" w:space="0"/>
            </w:tcBorders>
          </w:tcPr>
          <w:p w14:paraId="48922C7A">
            <w:pPr>
              <w:rPr>
                <w:rFonts w:hint="eastAsia" w:ascii="仿宋_GB2312" w:hAnsi="仿宋_GB2312" w:eastAsia="仿宋_GB2312" w:cs="仿宋_GB2312"/>
              </w:rPr>
            </w:pPr>
          </w:p>
        </w:tc>
        <w:tc>
          <w:tcPr>
            <w:tcW w:w="901" w:type="dxa"/>
          </w:tcPr>
          <w:p w14:paraId="66FA4508">
            <w:pPr>
              <w:rPr>
                <w:rFonts w:hint="eastAsia" w:ascii="仿宋_GB2312" w:hAnsi="仿宋_GB2312" w:eastAsia="仿宋_GB2312" w:cs="仿宋_GB2312"/>
              </w:rPr>
            </w:pPr>
          </w:p>
        </w:tc>
      </w:tr>
      <w:tr w14:paraId="4C24A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EDB309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27</w:t>
            </w:r>
          </w:p>
        </w:tc>
        <w:tc>
          <w:tcPr>
            <w:tcW w:w="1214" w:type="dxa"/>
            <w:vAlign w:val="center"/>
          </w:tcPr>
          <w:p w14:paraId="43D138F0">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D9B0972">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,S=15m,H=10.5m</w:t>
            </w:r>
          </w:p>
        </w:tc>
        <w:tc>
          <w:tcPr>
            <w:tcW w:w="1185" w:type="dxa"/>
            <w:vAlign w:val="center"/>
          </w:tcPr>
          <w:p w14:paraId="40EB277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52E558E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2D80663">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66D8C35">
            <w:pPr>
              <w:rPr>
                <w:rFonts w:hint="eastAsia" w:ascii="仿宋_GB2312" w:hAnsi="仿宋_GB2312" w:eastAsia="仿宋_GB2312" w:cs="仿宋_GB2312"/>
              </w:rPr>
            </w:pPr>
          </w:p>
        </w:tc>
        <w:tc>
          <w:tcPr>
            <w:tcW w:w="2125" w:type="dxa"/>
            <w:tcBorders>
              <w:right w:val="single" w:color="000000" w:sz="4" w:space="0"/>
            </w:tcBorders>
          </w:tcPr>
          <w:p w14:paraId="3C277728">
            <w:pPr>
              <w:rPr>
                <w:rFonts w:hint="eastAsia" w:ascii="仿宋_GB2312" w:hAnsi="仿宋_GB2312" w:eastAsia="仿宋_GB2312" w:cs="仿宋_GB2312"/>
              </w:rPr>
            </w:pPr>
          </w:p>
        </w:tc>
        <w:tc>
          <w:tcPr>
            <w:tcW w:w="2054" w:type="dxa"/>
            <w:tcBorders>
              <w:left w:val="single" w:color="000000" w:sz="4" w:space="0"/>
            </w:tcBorders>
          </w:tcPr>
          <w:p w14:paraId="775C5E96">
            <w:pPr>
              <w:rPr>
                <w:rFonts w:hint="eastAsia" w:ascii="仿宋_GB2312" w:hAnsi="仿宋_GB2312" w:eastAsia="仿宋_GB2312" w:cs="仿宋_GB2312"/>
              </w:rPr>
            </w:pPr>
          </w:p>
        </w:tc>
        <w:tc>
          <w:tcPr>
            <w:tcW w:w="901" w:type="dxa"/>
          </w:tcPr>
          <w:p w14:paraId="1AE5FD1C">
            <w:pPr>
              <w:rPr>
                <w:rFonts w:hint="eastAsia" w:ascii="仿宋_GB2312" w:hAnsi="仿宋_GB2312" w:eastAsia="仿宋_GB2312" w:cs="仿宋_GB2312"/>
              </w:rPr>
            </w:pPr>
          </w:p>
        </w:tc>
      </w:tr>
      <w:tr w14:paraId="45B89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4F8C20E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28</w:t>
            </w:r>
          </w:p>
        </w:tc>
        <w:tc>
          <w:tcPr>
            <w:tcW w:w="1214" w:type="dxa"/>
            <w:vAlign w:val="center"/>
          </w:tcPr>
          <w:p w14:paraId="39BC9FF7">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29D7D183">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G=5t,S=11m,H=10.5m</w:t>
            </w:r>
          </w:p>
        </w:tc>
        <w:tc>
          <w:tcPr>
            <w:tcW w:w="1185" w:type="dxa"/>
            <w:vAlign w:val="center"/>
          </w:tcPr>
          <w:p w14:paraId="1C8E9A05">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21</w:t>
            </w:r>
          </w:p>
        </w:tc>
        <w:tc>
          <w:tcPr>
            <w:tcW w:w="2541" w:type="dxa"/>
            <w:vAlign w:val="center"/>
          </w:tcPr>
          <w:p w14:paraId="11781FC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4622D19E">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5FD117AC">
            <w:pPr>
              <w:rPr>
                <w:rFonts w:hint="eastAsia" w:ascii="仿宋_GB2312" w:hAnsi="仿宋_GB2312" w:eastAsia="仿宋_GB2312" w:cs="仿宋_GB2312"/>
              </w:rPr>
            </w:pPr>
          </w:p>
        </w:tc>
        <w:tc>
          <w:tcPr>
            <w:tcW w:w="2125" w:type="dxa"/>
            <w:tcBorders>
              <w:right w:val="single" w:color="000000" w:sz="4" w:space="0"/>
            </w:tcBorders>
          </w:tcPr>
          <w:p w14:paraId="4DD6587C">
            <w:pPr>
              <w:rPr>
                <w:rFonts w:hint="eastAsia" w:ascii="仿宋_GB2312" w:hAnsi="仿宋_GB2312" w:eastAsia="仿宋_GB2312" w:cs="仿宋_GB2312"/>
              </w:rPr>
            </w:pPr>
          </w:p>
        </w:tc>
        <w:tc>
          <w:tcPr>
            <w:tcW w:w="2054" w:type="dxa"/>
            <w:tcBorders>
              <w:left w:val="single" w:color="000000" w:sz="4" w:space="0"/>
            </w:tcBorders>
          </w:tcPr>
          <w:p w14:paraId="19C4F4E2">
            <w:pPr>
              <w:rPr>
                <w:rFonts w:hint="eastAsia" w:ascii="仿宋_GB2312" w:hAnsi="仿宋_GB2312" w:eastAsia="仿宋_GB2312" w:cs="仿宋_GB2312"/>
              </w:rPr>
            </w:pPr>
          </w:p>
        </w:tc>
        <w:tc>
          <w:tcPr>
            <w:tcW w:w="901" w:type="dxa"/>
          </w:tcPr>
          <w:p w14:paraId="1F1EB71A">
            <w:pPr>
              <w:rPr>
                <w:rFonts w:hint="eastAsia" w:ascii="仿宋_GB2312" w:hAnsi="仿宋_GB2312" w:eastAsia="仿宋_GB2312" w:cs="仿宋_GB2312"/>
              </w:rPr>
            </w:pPr>
          </w:p>
        </w:tc>
      </w:tr>
      <w:tr w14:paraId="457D7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55A8666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29</w:t>
            </w:r>
          </w:p>
        </w:tc>
        <w:tc>
          <w:tcPr>
            <w:tcW w:w="1214" w:type="dxa"/>
            <w:vAlign w:val="center"/>
          </w:tcPr>
          <w:p w14:paraId="76EFF1D3">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3C72B0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G=5t,S=6m,H=10.5m</w:t>
            </w:r>
          </w:p>
        </w:tc>
        <w:tc>
          <w:tcPr>
            <w:tcW w:w="1185" w:type="dxa"/>
            <w:vAlign w:val="center"/>
          </w:tcPr>
          <w:p w14:paraId="6545CB0B">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1A30D824">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74F04D1E">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7E1BB746">
            <w:pPr>
              <w:rPr>
                <w:rFonts w:hint="eastAsia" w:ascii="仿宋_GB2312" w:hAnsi="仿宋_GB2312" w:eastAsia="仿宋_GB2312" w:cs="仿宋_GB2312"/>
              </w:rPr>
            </w:pPr>
          </w:p>
        </w:tc>
        <w:tc>
          <w:tcPr>
            <w:tcW w:w="2125" w:type="dxa"/>
            <w:tcBorders>
              <w:right w:val="single" w:color="000000" w:sz="4" w:space="0"/>
            </w:tcBorders>
          </w:tcPr>
          <w:p w14:paraId="75E5D14B">
            <w:pPr>
              <w:rPr>
                <w:rFonts w:hint="eastAsia" w:ascii="仿宋_GB2312" w:hAnsi="仿宋_GB2312" w:eastAsia="仿宋_GB2312" w:cs="仿宋_GB2312"/>
              </w:rPr>
            </w:pPr>
          </w:p>
        </w:tc>
        <w:tc>
          <w:tcPr>
            <w:tcW w:w="2054" w:type="dxa"/>
            <w:tcBorders>
              <w:left w:val="single" w:color="000000" w:sz="4" w:space="0"/>
            </w:tcBorders>
          </w:tcPr>
          <w:p w14:paraId="61E10362">
            <w:pPr>
              <w:rPr>
                <w:rFonts w:hint="eastAsia" w:ascii="仿宋_GB2312" w:hAnsi="仿宋_GB2312" w:eastAsia="仿宋_GB2312" w:cs="仿宋_GB2312"/>
              </w:rPr>
            </w:pPr>
          </w:p>
        </w:tc>
        <w:tc>
          <w:tcPr>
            <w:tcW w:w="901" w:type="dxa"/>
          </w:tcPr>
          <w:p w14:paraId="21AA3E05">
            <w:pPr>
              <w:rPr>
                <w:rFonts w:hint="eastAsia" w:ascii="仿宋_GB2312" w:hAnsi="仿宋_GB2312" w:eastAsia="仿宋_GB2312" w:cs="仿宋_GB2312"/>
              </w:rPr>
            </w:pPr>
          </w:p>
        </w:tc>
      </w:tr>
      <w:tr w14:paraId="682F9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1FE4355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30</w:t>
            </w:r>
          </w:p>
        </w:tc>
        <w:tc>
          <w:tcPr>
            <w:tcW w:w="1214" w:type="dxa"/>
            <w:vAlign w:val="center"/>
          </w:tcPr>
          <w:p w14:paraId="7F92A2AF">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2960F04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G=5t,S=6m,H=10.5m</w:t>
            </w:r>
          </w:p>
        </w:tc>
        <w:tc>
          <w:tcPr>
            <w:tcW w:w="1185" w:type="dxa"/>
            <w:vAlign w:val="center"/>
          </w:tcPr>
          <w:p w14:paraId="3FEEBF8D">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0E4B6F98">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9ED947D">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085CAE4">
            <w:pPr>
              <w:rPr>
                <w:rFonts w:hint="eastAsia" w:ascii="仿宋_GB2312" w:hAnsi="仿宋_GB2312" w:eastAsia="仿宋_GB2312" w:cs="仿宋_GB2312"/>
              </w:rPr>
            </w:pPr>
          </w:p>
        </w:tc>
        <w:tc>
          <w:tcPr>
            <w:tcW w:w="2125" w:type="dxa"/>
            <w:tcBorders>
              <w:right w:val="single" w:color="000000" w:sz="4" w:space="0"/>
            </w:tcBorders>
          </w:tcPr>
          <w:p w14:paraId="4914DA19">
            <w:pPr>
              <w:rPr>
                <w:rFonts w:hint="eastAsia" w:ascii="仿宋_GB2312" w:hAnsi="仿宋_GB2312" w:eastAsia="仿宋_GB2312" w:cs="仿宋_GB2312"/>
              </w:rPr>
            </w:pPr>
          </w:p>
        </w:tc>
        <w:tc>
          <w:tcPr>
            <w:tcW w:w="2054" w:type="dxa"/>
            <w:tcBorders>
              <w:left w:val="single" w:color="000000" w:sz="4" w:space="0"/>
            </w:tcBorders>
          </w:tcPr>
          <w:p w14:paraId="38EBA1D9">
            <w:pPr>
              <w:rPr>
                <w:rFonts w:hint="eastAsia" w:ascii="仿宋_GB2312" w:hAnsi="仿宋_GB2312" w:eastAsia="仿宋_GB2312" w:cs="仿宋_GB2312"/>
              </w:rPr>
            </w:pPr>
          </w:p>
        </w:tc>
        <w:tc>
          <w:tcPr>
            <w:tcW w:w="901" w:type="dxa"/>
          </w:tcPr>
          <w:p w14:paraId="3336D09B">
            <w:pPr>
              <w:rPr>
                <w:rFonts w:hint="eastAsia" w:ascii="仿宋_GB2312" w:hAnsi="仿宋_GB2312" w:eastAsia="仿宋_GB2312" w:cs="仿宋_GB2312"/>
              </w:rPr>
            </w:pPr>
          </w:p>
        </w:tc>
      </w:tr>
      <w:tr w14:paraId="4D7AE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99B1A8D">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31</w:t>
            </w:r>
          </w:p>
        </w:tc>
        <w:tc>
          <w:tcPr>
            <w:tcW w:w="1214" w:type="dxa"/>
            <w:vAlign w:val="center"/>
          </w:tcPr>
          <w:p w14:paraId="3C385611">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6B9E793">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G=5t,S=13m,H=10.5m</w:t>
            </w:r>
          </w:p>
        </w:tc>
        <w:tc>
          <w:tcPr>
            <w:tcW w:w="1185" w:type="dxa"/>
            <w:vAlign w:val="center"/>
          </w:tcPr>
          <w:p w14:paraId="19D160F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3E94880F">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400DCDD2">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70752E8">
            <w:pPr>
              <w:rPr>
                <w:rFonts w:hint="eastAsia" w:ascii="仿宋_GB2312" w:hAnsi="仿宋_GB2312" w:eastAsia="仿宋_GB2312" w:cs="仿宋_GB2312"/>
              </w:rPr>
            </w:pPr>
          </w:p>
        </w:tc>
        <w:tc>
          <w:tcPr>
            <w:tcW w:w="2125" w:type="dxa"/>
            <w:tcBorders>
              <w:right w:val="single" w:color="000000" w:sz="4" w:space="0"/>
            </w:tcBorders>
          </w:tcPr>
          <w:p w14:paraId="158F0419">
            <w:pPr>
              <w:rPr>
                <w:rFonts w:hint="eastAsia" w:ascii="仿宋_GB2312" w:hAnsi="仿宋_GB2312" w:eastAsia="仿宋_GB2312" w:cs="仿宋_GB2312"/>
              </w:rPr>
            </w:pPr>
          </w:p>
        </w:tc>
        <w:tc>
          <w:tcPr>
            <w:tcW w:w="2054" w:type="dxa"/>
            <w:tcBorders>
              <w:left w:val="single" w:color="000000" w:sz="4" w:space="0"/>
            </w:tcBorders>
          </w:tcPr>
          <w:p w14:paraId="19D63D45">
            <w:pPr>
              <w:rPr>
                <w:rFonts w:hint="eastAsia" w:ascii="仿宋_GB2312" w:hAnsi="仿宋_GB2312" w:eastAsia="仿宋_GB2312" w:cs="仿宋_GB2312"/>
              </w:rPr>
            </w:pPr>
          </w:p>
        </w:tc>
        <w:tc>
          <w:tcPr>
            <w:tcW w:w="901" w:type="dxa"/>
          </w:tcPr>
          <w:p w14:paraId="695FEE18">
            <w:pPr>
              <w:rPr>
                <w:rFonts w:hint="eastAsia" w:ascii="仿宋_GB2312" w:hAnsi="仿宋_GB2312" w:eastAsia="仿宋_GB2312" w:cs="仿宋_GB2312"/>
              </w:rPr>
            </w:pPr>
          </w:p>
        </w:tc>
      </w:tr>
      <w:tr w14:paraId="59634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38EEF05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32</w:t>
            </w:r>
          </w:p>
        </w:tc>
        <w:tc>
          <w:tcPr>
            <w:tcW w:w="1214" w:type="dxa"/>
            <w:vAlign w:val="center"/>
          </w:tcPr>
          <w:p w14:paraId="74A5E708">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AC87BB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G=5t,S=5m,H=10.5m</w:t>
            </w:r>
          </w:p>
        </w:tc>
        <w:tc>
          <w:tcPr>
            <w:tcW w:w="1185" w:type="dxa"/>
            <w:vAlign w:val="center"/>
          </w:tcPr>
          <w:p w14:paraId="1EEBE6C4">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0950021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464A231">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5F633257">
            <w:pPr>
              <w:rPr>
                <w:rFonts w:hint="eastAsia" w:ascii="仿宋_GB2312" w:hAnsi="仿宋_GB2312" w:eastAsia="仿宋_GB2312" w:cs="仿宋_GB2312"/>
              </w:rPr>
            </w:pPr>
          </w:p>
        </w:tc>
        <w:tc>
          <w:tcPr>
            <w:tcW w:w="2125" w:type="dxa"/>
            <w:tcBorders>
              <w:right w:val="single" w:color="000000" w:sz="4" w:space="0"/>
            </w:tcBorders>
          </w:tcPr>
          <w:p w14:paraId="31D8B0F9">
            <w:pPr>
              <w:rPr>
                <w:rFonts w:hint="eastAsia" w:ascii="仿宋_GB2312" w:hAnsi="仿宋_GB2312" w:eastAsia="仿宋_GB2312" w:cs="仿宋_GB2312"/>
              </w:rPr>
            </w:pPr>
          </w:p>
        </w:tc>
        <w:tc>
          <w:tcPr>
            <w:tcW w:w="2054" w:type="dxa"/>
            <w:tcBorders>
              <w:left w:val="single" w:color="000000" w:sz="4" w:space="0"/>
            </w:tcBorders>
          </w:tcPr>
          <w:p w14:paraId="0C47BC7F">
            <w:pPr>
              <w:rPr>
                <w:rFonts w:hint="eastAsia" w:ascii="仿宋_GB2312" w:hAnsi="仿宋_GB2312" w:eastAsia="仿宋_GB2312" w:cs="仿宋_GB2312"/>
              </w:rPr>
            </w:pPr>
          </w:p>
        </w:tc>
        <w:tc>
          <w:tcPr>
            <w:tcW w:w="901" w:type="dxa"/>
          </w:tcPr>
          <w:p w14:paraId="7CA17AEA">
            <w:pPr>
              <w:rPr>
                <w:rFonts w:hint="eastAsia" w:ascii="仿宋_GB2312" w:hAnsi="仿宋_GB2312" w:eastAsia="仿宋_GB2312" w:cs="仿宋_GB2312"/>
              </w:rPr>
            </w:pPr>
          </w:p>
        </w:tc>
      </w:tr>
      <w:tr w14:paraId="4D0E2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3E1C6E6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33</w:t>
            </w:r>
          </w:p>
        </w:tc>
        <w:tc>
          <w:tcPr>
            <w:tcW w:w="1214" w:type="dxa"/>
            <w:vAlign w:val="center"/>
          </w:tcPr>
          <w:p w14:paraId="59522342">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80FD4E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G=5t,S=5m,H=10.5m</w:t>
            </w:r>
          </w:p>
        </w:tc>
        <w:tc>
          <w:tcPr>
            <w:tcW w:w="1185" w:type="dxa"/>
            <w:vAlign w:val="center"/>
          </w:tcPr>
          <w:p w14:paraId="10FCD9DA">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44CA2278">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1A4CDF93">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6667A223">
            <w:pPr>
              <w:rPr>
                <w:rFonts w:hint="eastAsia" w:ascii="仿宋_GB2312" w:hAnsi="仿宋_GB2312" w:eastAsia="仿宋_GB2312" w:cs="仿宋_GB2312"/>
              </w:rPr>
            </w:pPr>
          </w:p>
        </w:tc>
        <w:tc>
          <w:tcPr>
            <w:tcW w:w="2125" w:type="dxa"/>
            <w:tcBorders>
              <w:right w:val="single" w:color="000000" w:sz="4" w:space="0"/>
            </w:tcBorders>
          </w:tcPr>
          <w:p w14:paraId="503727E9">
            <w:pPr>
              <w:rPr>
                <w:rFonts w:hint="eastAsia" w:ascii="仿宋_GB2312" w:hAnsi="仿宋_GB2312" w:eastAsia="仿宋_GB2312" w:cs="仿宋_GB2312"/>
              </w:rPr>
            </w:pPr>
          </w:p>
        </w:tc>
        <w:tc>
          <w:tcPr>
            <w:tcW w:w="2054" w:type="dxa"/>
            <w:tcBorders>
              <w:left w:val="single" w:color="000000" w:sz="4" w:space="0"/>
            </w:tcBorders>
          </w:tcPr>
          <w:p w14:paraId="1EDBEF1C">
            <w:pPr>
              <w:rPr>
                <w:rFonts w:hint="eastAsia" w:ascii="仿宋_GB2312" w:hAnsi="仿宋_GB2312" w:eastAsia="仿宋_GB2312" w:cs="仿宋_GB2312"/>
              </w:rPr>
            </w:pPr>
          </w:p>
        </w:tc>
        <w:tc>
          <w:tcPr>
            <w:tcW w:w="901" w:type="dxa"/>
          </w:tcPr>
          <w:p w14:paraId="56B409AE">
            <w:pPr>
              <w:rPr>
                <w:rFonts w:hint="eastAsia" w:ascii="仿宋_GB2312" w:hAnsi="仿宋_GB2312" w:eastAsia="仿宋_GB2312" w:cs="仿宋_GB2312"/>
              </w:rPr>
            </w:pPr>
          </w:p>
        </w:tc>
      </w:tr>
      <w:tr w14:paraId="127C9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414310C2">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34</w:t>
            </w:r>
          </w:p>
        </w:tc>
        <w:tc>
          <w:tcPr>
            <w:tcW w:w="1214" w:type="dxa"/>
            <w:vAlign w:val="center"/>
          </w:tcPr>
          <w:p w14:paraId="34BBD842">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1BABB88">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G=5t,S=5.5m,H=10.5m</w:t>
            </w:r>
          </w:p>
        </w:tc>
        <w:tc>
          <w:tcPr>
            <w:tcW w:w="1185" w:type="dxa"/>
            <w:vAlign w:val="center"/>
          </w:tcPr>
          <w:p w14:paraId="088DA27F">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26122C64">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EBF89DF">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D875DD8">
            <w:pPr>
              <w:rPr>
                <w:rFonts w:hint="eastAsia" w:ascii="仿宋_GB2312" w:hAnsi="仿宋_GB2312" w:eastAsia="仿宋_GB2312" w:cs="仿宋_GB2312"/>
              </w:rPr>
            </w:pPr>
          </w:p>
        </w:tc>
        <w:tc>
          <w:tcPr>
            <w:tcW w:w="2125" w:type="dxa"/>
            <w:tcBorders>
              <w:right w:val="single" w:color="000000" w:sz="4" w:space="0"/>
            </w:tcBorders>
          </w:tcPr>
          <w:p w14:paraId="238F1EC4">
            <w:pPr>
              <w:rPr>
                <w:rFonts w:hint="eastAsia" w:ascii="仿宋_GB2312" w:hAnsi="仿宋_GB2312" w:eastAsia="仿宋_GB2312" w:cs="仿宋_GB2312"/>
              </w:rPr>
            </w:pPr>
          </w:p>
        </w:tc>
        <w:tc>
          <w:tcPr>
            <w:tcW w:w="2054" w:type="dxa"/>
            <w:tcBorders>
              <w:left w:val="single" w:color="000000" w:sz="4" w:space="0"/>
            </w:tcBorders>
          </w:tcPr>
          <w:p w14:paraId="68FC38C8">
            <w:pPr>
              <w:rPr>
                <w:rFonts w:hint="eastAsia" w:ascii="仿宋_GB2312" w:hAnsi="仿宋_GB2312" w:eastAsia="仿宋_GB2312" w:cs="仿宋_GB2312"/>
              </w:rPr>
            </w:pPr>
          </w:p>
        </w:tc>
        <w:tc>
          <w:tcPr>
            <w:tcW w:w="901" w:type="dxa"/>
          </w:tcPr>
          <w:p w14:paraId="70410E99">
            <w:pPr>
              <w:rPr>
                <w:rFonts w:hint="eastAsia" w:ascii="仿宋_GB2312" w:hAnsi="仿宋_GB2312" w:eastAsia="仿宋_GB2312" w:cs="仿宋_GB2312"/>
              </w:rPr>
            </w:pPr>
          </w:p>
        </w:tc>
      </w:tr>
      <w:tr w14:paraId="68B96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57FD4EAB">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35</w:t>
            </w:r>
          </w:p>
        </w:tc>
        <w:tc>
          <w:tcPr>
            <w:tcW w:w="1214" w:type="dxa"/>
            <w:vAlign w:val="center"/>
          </w:tcPr>
          <w:p w14:paraId="67A08DC6">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6232EAD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G=5t,S=5.5m,H=10.5m</w:t>
            </w:r>
          </w:p>
        </w:tc>
        <w:tc>
          <w:tcPr>
            <w:tcW w:w="1185" w:type="dxa"/>
            <w:vAlign w:val="center"/>
          </w:tcPr>
          <w:p w14:paraId="09F6C2BB">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5B3CCBA7">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95B3C65">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794F001">
            <w:pPr>
              <w:rPr>
                <w:rFonts w:hint="eastAsia" w:ascii="仿宋_GB2312" w:hAnsi="仿宋_GB2312" w:eastAsia="仿宋_GB2312" w:cs="仿宋_GB2312"/>
              </w:rPr>
            </w:pPr>
          </w:p>
        </w:tc>
        <w:tc>
          <w:tcPr>
            <w:tcW w:w="2125" w:type="dxa"/>
            <w:tcBorders>
              <w:right w:val="single" w:color="000000" w:sz="4" w:space="0"/>
            </w:tcBorders>
          </w:tcPr>
          <w:p w14:paraId="6F0DB656">
            <w:pPr>
              <w:rPr>
                <w:rFonts w:hint="eastAsia" w:ascii="仿宋_GB2312" w:hAnsi="仿宋_GB2312" w:eastAsia="仿宋_GB2312" w:cs="仿宋_GB2312"/>
              </w:rPr>
            </w:pPr>
          </w:p>
        </w:tc>
        <w:tc>
          <w:tcPr>
            <w:tcW w:w="2054" w:type="dxa"/>
            <w:tcBorders>
              <w:left w:val="single" w:color="000000" w:sz="4" w:space="0"/>
            </w:tcBorders>
          </w:tcPr>
          <w:p w14:paraId="331FB547">
            <w:pPr>
              <w:rPr>
                <w:rFonts w:hint="eastAsia" w:ascii="仿宋_GB2312" w:hAnsi="仿宋_GB2312" w:eastAsia="仿宋_GB2312" w:cs="仿宋_GB2312"/>
              </w:rPr>
            </w:pPr>
          </w:p>
        </w:tc>
        <w:tc>
          <w:tcPr>
            <w:tcW w:w="901" w:type="dxa"/>
          </w:tcPr>
          <w:p w14:paraId="508EC974">
            <w:pPr>
              <w:rPr>
                <w:rFonts w:hint="eastAsia" w:ascii="仿宋_GB2312" w:hAnsi="仿宋_GB2312" w:eastAsia="仿宋_GB2312" w:cs="仿宋_GB2312"/>
              </w:rPr>
            </w:pPr>
          </w:p>
        </w:tc>
      </w:tr>
      <w:tr w14:paraId="10E2D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0F1101C8">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36</w:t>
            </w:r>
          </w:p>
        </w:tc>
        <w:tc>
          <w:tcPr>
            <w:tcW w:w="1214" w:type="dxa"/>
            <w:vAlign w:val="center"/>
          </w:tcPr>
          <w:p w14:paraId="13F86DCA">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2F68555B">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G=5t,S=6m,H=10.5m</w:t>
            </w:r>
          </w:p>
        </w:tc>
        <w:tc>
          <w:tcPr>
            <w:tcW w:w="1185" w:type="dxa"/>
            <w:vAlign w:val="center"/>
          </w:tcPr>
          <w:p w14:paraId="04985CB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49190481">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3C4CD31B">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314DABBC">
            <w:pPr>
              <w:rPr>
                <w:rFonts w:hint="eastAsia" w:ascii="仿宋_GB2312" w:hAnsi="仿宋_GB2312" w:eastAsia="仿宋_GB2312" w:cs="仿宋_GB2312"/>
              </w:rPr>
            </w:pPr>
          </w:p>
        </w:tc>
        <w:tc>
          <w:tcPr>
            <w:tcW w:w="2125" w:type="dxa"/>
            <w:tcBorders>
              <w:right w:val="single" w:color="000000" w:sz="4" w:space="0"/>
            </w:tcBorders>
          </w:tcPr>
          <w:p w14:paraId="16AA80DD">
            <w:pPr>
              <w:rPr>
                <w:rFonts w:hint="eastAsia" w:ascii="仿宋_GB2312" w:hAnsi="仿宋_GB2312" w:eastAsia="仿宋_GB2312" w:cs="仿宋_GB2312"/>
              </w:rPr>
            </w:pPr>
          </w:p>
        </w:tc>
        <w:tc>
          <w:tcPr>
            <w:tcW w:w="2054" w:type="dxa"/>
            <w:tcBorders>
              <w:left w:val="single" w:color="000000" w:sz="4" w:space="0"/>
            </w:tcBorders>
          </w:tcPr>
          <w:p w14:paraId="00417E10">
            <w:pPr>
              <w:rPr>
                <w:rFonts w:hint="eastAsia" w:ascii="仿宋_GB2312" w:hAnsi="仿宋_GB2312" w:eastAsia="仿宋_GB2312" w:cs="仿宋_GB2312"/>
              </w:rPr>
            </w:pPr>
          </w:p>
        </w:tc>
        <w:tc>
          <w:tcPr>
            <w:tcW w:w="901" w:type="dxa"/>
          </w:tcPr>
          <w:p w14:paraId="732782DD">
            <w:pPr>
              <w:rPr>
                <w:rFonts w:hint="eastAsia" w:ascii="仿宋_GB2312" w:hAnsi="仿宋_GB2312" w:eastAsia="仿宋_GB2312" w:cs="仿宋_GB2312"/>
              </w:rPr>
            </w:pPr>
          </w:p>
        </w:tc>
      </w:tr>
      <w:tr w14:paraId="5874B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F96891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37</w:t>
            </w:r>
          </w:p>
        </w:tc>
        <w:tc>
          <w:tcPr>
            <w:tcW w:w="1214" w:type="dxa"/>
            <w:vAlign w:val="center"/>
          </w:tcPr>
          <w:p w14:paraId="42428551">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445181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G=5t,S=6m,H=10.5m</w:t>
            </w:r>
          </w:p>
        </w:tc>
        <w:tc>
          <w:tcPr>
            <w:tcW w:w="1185" w:type="dxa"/>
            <w:vAlign w:val="center"/>
          </w:tcPr>
          <w:p w14:paraId="2D29701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375469D7">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0255E7A8">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5042443E">
            <w:pPr>
              <w:rPr>
                <w:rFonts w:hint="eastAsia" w:ascii="仿宋_GB2312" w:hAnsi="仿宋_GB2312" w:eastAsia="仿宋_GB2312" w:cs="仿宋_GB2312"/>
              </w:rPr>
            </w:pPr>
          </w:p>
        </w:tc>
        <w:tc>
          <w:tcPr>
            <w:tcW w:w="2125" w:type="dxa"/>
            <w:tcBorders>
              <w:right w:val="single" w:color="000000" w:sz="4" w:space="0"/>
            </w:tcBorders>
          </w:tcPr>
          <w:p w14:paraId="6FAD60C3">
            <w:pPr>
              <w:rPr>
                <w:rFonts w:hint="eastAsia" w:ascii="仿宋_GB2312" w:hAnsi="仿宋_GB2312" w:eastAsia="仿宋_GB2312" w:cs="仿宋_GB2312"/>
              </w:rPr>
            </w:pPr>
          </w:p>
        </w:tc>
        <w:tc>
          <w:tcPr>
            <w:tcW w:w="2054" w:type="dxa"/>
            <w:tcBorders>
              <w:left w:val="single" w:color="000000" w:sz="4" w:space="0"/>
            </w:tcBorders>
          </w:tcPr>
          <w:p w14:paraId="1BF4C532">
            <w:pPr>
              <w:rPr>
                <w:rFonts w:hint="eastAsia" w:ascii="仿宋_GB2312" w:hAnsi="仿宋_GB2312" w:eastAsia="仿宋_GB2312" w:cs="仿宋_GB2312"/>
              </w:rPr>
            </w:pPr>
          </w:p>
        </w:tc>
        <w:tc>
          <w:tcPr>
            <w:tcW w:w="901" w:type="dxa"/>
          </w:tcPr>
          <w:p w14:paraId="5B184327">
            <w:pPr>
              <w:rPr>
                <w:rFonts w:hint="eastAsia" w:ascii="仿宋_GB2312" w:hAnsi="仿宋_GB2312" w:eastAsia="仿宋_GB2312" w:cs="仿宋_GB2312"/>
              </w:rPr>
            </w:pPr>
          </w:p>
        </w:tc>
      </w:tr>
      <w:tr w14:paraId="21955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5848DA2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38</w:t>
            </w:r>
          </w:p>
        </w:tc>
        <w:tc>
          <w:tcPr>
            <w:tcW w:w="1214" w:type="dxa"/>
            <w:vAlign w:val="center"/>
          </w:tcPr>
          <w:p w14:paraId="3E75129C">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49DE5CDD">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,S=18.3m,H=8.5m</w:t>
            </w:r>
          </w:p>
        </w:tc>
        <w:tc>
          <w:tcPr>
            <w:tcW w:w="1185" w:type="dxa"/>
            <w:vAlign w:val="center"/>
          </w:tcPr>
          <w:p w14:paraId="423A36F1">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29</w:t>
            </w:r>
          </w:p>
        </w:tc>
        <w:tc>
          <w:tcPr>
            <w:tcW w:w="2541" w:type="dxa"/>
            <w:vAlign w:val="center"/>
          </w:tcPr>
          <w:p w14:paraId="292DA66A">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4198973F">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CA9AE05">
            <w:pPr>
              <w:rPr>
                <w:rFonts w:hint="eastAsia" w:ascii="仿宋_GB2312" w:hAnsi="仿宋_GB2312" w:eastAsia="仿宋_GB2312" w:cs="仿宋_GB2312"/>
              </w:rPr>
            </w:pPr>
          </w:p>
        </w:tc>
        <w:tc>
          <w:tcPr>
            <w:tcW w:w="2125" w:type="dxa"/>
            <w:tcBorders>
              <w:right w:val="single" w:color="000000" w:sz="4" w:space="0"/>
            </w:tcBorders>
          </w:tcPr>
          <w:p w14:paraId="583771AE">
            <w:pPr>
              <w:rPr>
                <w:rFonts w:hint="eastAsia" w:ascii="仿宋_GB2312" w:hAnsi="仿宋_GB2312" w:eastAsia="仿宋_GB2312" w:cs="仿宋_GB2312"/>
              </w:rPr>
            </w:pPr>
          </w:p>
        </w:tc>
        <w:tc>
          <w:tcPr>
            <w:tcW w:w="2054" w:type="dxa"/>
            <w:tcBorders>
              <w:left w:val="single" w:color="000000" w:sz="4" w:space="0"/>
            </w:tcBorders>
          </w:tcPr>
          <w:p w14:paraId="55A7F465">
            <w:pPr>
              <w:rPr>
                <w:rFonts w:hint="eastAsia" w:ascii="仿宋_GB2312" w:hAnsi="仿宋_GB2312" w:eastAsia="仿宋_GB2312" w:cs="仿宋_GB2312"/>
              </w:rPr>
            </w:pPr>
          </w:p>
        </w:tc>
        <w:tc>
          <w:tcPr>
            <w:tcW w:w="901" w:type="dxa"/>
          </w:tcPr>
          <w:p w14:paraId="16F35261">
            <w:pPr>
              <w:rPr>
                <w:rFonts w:hint="eastAsia" w:ascii="仿宋_GB2312" w:hAnsi="仿宋_GB2312" w:eastAsia="仿宋_GB2312" w:cs="仿宋_GB2312"/>
              </w:rPr>
            </w:pPr>
          </w:p>
        </w:tc>
      </w:tr>
      <w:tr w14:paraId="5D8C0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8ECE2BD">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39</w:t>
            </w:r>
          </w:p>
        </w:tc>
        <w:tc>
          <w:tcPr>
            <w:tcW w:w="1214" w:type="dxa"/>
            <w:vAlign w:val="center"/>
          </w:tcPr>
          <w:p w14:paraId="7D22E723">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020D0C98">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G=1t,S=2m,H=6m</w:t>
            </w:r>
          </w:p>
        </w:tc>
        <w:tc>
          <w:tcPr>
            <w:tcW w:w="1185" w:type="dxa"/>
            <w:vAlign w:val="center"/>
          </w:tcPr>
          <w:p w14:paraId="667461AF">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2541" w:type="dxa"/>
            <w:vAlign w:val="center"/>
          </w:tcPr>
          <w:p w14:paraId="52A18E04">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0BFEE5AB">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030FDE6">
            <w:pPr>
              <w:rPr>
                <w:rFonts w:hint="eastAsia" w:ascii="仿宋_GB2312" w:hAnsi="仿宋_GB2312" w:eastAsia="仿宋_GB2312" w:cs="仿宋_GB2312"/>
              </w:rPr>
            </w:pPr>
          </w:p>
        </w:tc>
        <w:tc>
          <w:tcPr>
            <w:tcW w:w="2125" w:type="dxa"/>
            <w:tcBorders>
              <w:right w:val="single" w:color="000000" w:sz="4" w:space="0"/>
            </w:tcBorders>
          </w:tcPr>
          <w:p w14:paraId="1F7177FE">
            <w:pPr>
              <w:rPr>
                <w:rFonts w:hint="eastAsia" w:ascii="仿宋_GB2312" w:hAnsi="仿宋_GB2312" w:eastAsia="仿宋_GB2312" w:cs="仿宋_GB2312"/>
              </w:rPr>
            </w:pPr>
          </w:p>
        </w:tc>
        <w:tc>
          <w:tcPr>
            <w:tcW w:w="2054" w:type="dxa"/>
            <w:tcBorders>
              <w:left w:val="single" w:color="000000" w:sz="4" w:space="0"/>
            </w:tcBorders>
          </w:tcPr>
          <w:p w14:paraId="08CF94A2">
            <w:pPr>
              <w:rPr>
                <w:rFonts w:hint="eastAsia" w:ascii="仿宋_GB2312" w:hAnsi="仿宋_GB2312" w:eastAsia="仿宋_GB2312" w:cs="仿宋_GB2312"/>
              </w:rPr>
            </w:pPr>
          </w:p>
        </w:tc>
        <w:tc>
          <w:tcPr>
            <w:tcW w:w="901" w:type="dxa"/>
          </w:tcPr>
          <w:p w14:paraId="5E095075">
            <w:pPr>
              <w:rPr>
                <w:rFonts w:hint="eastAsia" w:ascii="仿宋_GB2312" w:hAnsi="仿宋_GB2312" w:eastAsia="仿宋_GB2312" w:cs="仿宋_GB2312"/>
              </w:rPr>
            </w:pPr>
          </w:p>
        </w:tc>
      </w:tr>
      <w:tr w14:paraId="7061B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B191338">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40</w:t>
            </w:r>
          </w:p>
        </w:tc>
        <w:tc>
          <w:tcPr>
            <w:tcW w:w="1214" w:type="dxa"/>
            <w:vAlign w:val="center"/>
          </w:tcPr>
          <w:p w14:paraId="5A8DEE82">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29E2CC1C">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G=1t,S=2m,H=6m</w:t>
            </w:r>
          </w:p>
        </w:tc>
        <w:tc>
          <w:tcPr>
            <w:tcW w:w="1185" w:type="dxa"/>
            <w:vAlign w:val="center"/>
          </w:tcPr>
          <w:p w14:paraId="5CB3F7E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2541" w:type="dxa"/>
            <w:vAlign w:val="center"/>
          </w:tcPr>
          <w:p w14:paraId="387E60F8">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3248F0D0">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0AB0A383">
            <w:pPr>
              <w:rPr>
                <w:rFonts w:hint="eastAsia" w:ascii="仿宋_GB2312" w:hAnsi="仿宋_GB2312" w:eastAsia="仿宋_GB2312" w:cs="仿宋_GB2312"/>
              </w:rPr>
            </w:pPr>
          </w:p>
        </w:tc>
        <w:tc>
          <w:tcPr>
            <w:tcW w:w="2125" w:type="dxa"/>
            <w:tcBorders>
              <w:right w:val="single" w:color="000000" w:sz="4" w:space="0"/>
            </w:tcBorders>
          </w:tcPr>
          <w:p w14:paraId="57ABD13F">
            <w:pPr>
              <w:rPr>
                <w:rFonts w:hint="eastAsia" w:ascii="仿宋_GB2312" w:hAnsi="仿宋_GB2312" w:eastAsia="仿宋_GB2312" w:cs="仿宋_GB2312"/>
              </w:rPr>
            </w:pPr>
          </w:p>
        </w:tc>
        <w:tc>
          <w:tcPr>
            <w:tcW w:w="2054" w:type="dxa"/>
            <w:tcBorders>
              <w:left w:val="single" w:color="000000" w:sz="4" w:space="0"/>
            </w:tcBorders>
          </w:tcPr>
          <w:p w14:paraId="45CFA033">
            <w:pPr>
              <w:rPr>
                <w:rFonts w:hint="eastAsia" w:ascii="仿宋_GB2312" w:hAnsi="仿宋_GB2312" w:eastAsia="仿宋_GB2312" w:cs="仿宋_GB2312"/>
              </w:rPr>
            </w:pPr>
          </w:p>
        </w:tc>
        <w:tc>
          <w:tcPr>
            <w:tcW w:w="901" w:type="dxa"/>
          </w:tcPr>
          <w:p w14:paraId="0A6889F2">
            <w:pPr>
              <w:rPr>
                <w:rFonts w:hint="eastAsia" w:ascii="仿宋_GB2312" w:hAnsi="仿宋_GB2312" w:eastAsia="仿宋_GB2312" w:cs="仿宋_GB2312"/>
              </w:rPr>
            </w:pPr>
          </w:p>
        </w:tc>
      </w:tr>
      <w:tr w14:paraId="58831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1D3F89E6">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41</w:t>
            </w:r>
          </w:p>
        </w:tc>
        <w:tc>
          <w:tcPr>
            <w:tcW w:w="1214" w:type="dxa"/>
            <w:vAlign w:val="center"/>
          </w:tcPr>
          <w:p w14:paraId="62B4CE8A">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F49139B">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G=1t,S=2m,H=6m</w:t>
            </w:r>
          </w:p>
        </w:tc>
        <w:tc>
          <w:tcPr>
            <w:tcW w:w="1185" w:type="dxa"/>
            <w:vAlign w:val="center"/>
          </w:tcPr>
          <w:p w14:paraId="62CC90A2">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2541" w:type="dxa"/>
            <w:vAlign w:val="center"/>
          </w:tcPr>
          <w:p w14:paraId="468469C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4BCF2954">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640470F6">
            <w:pPr>
              <w:rPr>
                <w:rFonts w:hint="eastAsia" w:ascii="仿宋_GB2312" w:hAnsi="仿宋_GB2312" w:eastAsia="仿宋_GB2312" w:cs="仿宋_GB2312"/>
              </w:rPr>
            </w:pPr>
          </w:p>
        </w:tc>
        <w:tc>
          <w:tcPr>
            <w:tcW w:w="2125" w:type="dxa"/>
            <w:tcBorders>
              <w:right w:val="single" w:color="000000" w:sz="4" w:space="0"/>
            </w:tcBorders>
          </w:tcPr>
          <w:p w14:paraId="215DB5A5">
            <w:pPr>
              <w:rPr>
                <w:rFonts w:hint="eastAsia" w:ascii="仿宋_GB2312" w:hAnsi="仿宋_GB2312" w:eastAsia="仿宋_GB2312" w:cs="仿宋_GB2312"/>
              </w:rPr>
            </w:pPr>
          </w:p>
        </w:tc>
        <w:tc>
          <w:tcPr>
            <w:tcW w:w="2054" w:type="dxa"/>
            <w:tcBorders>
              <w:left w:val="single" w:color="000000" w:sz="4" w:space="0"/>
            </w:tcBorders>
          </w:tcPr>
          <w:p w14:paraId="08070D88">
            <w:pPr>
              <w:rPr>
                <w:rFonts w:hint="eastAsia" w:ascii="仿宋_GB2312" w:hAnsi="仿宋_GB2312" w:eastAsia="仿宋_GB2312" w:cs="仿宋_GB2312"/>
              </w:rPr>
            </w:pPr>
          </w:p>
        </w:tc>
        <w:tc>
          <w:tcPr>
            <w:tcW w:w="901" w:type="dxa"/>
          </w:tcPr>
          <w:p w14:paraId="7047EF10">
            <w:pPr>
              <w:rPr>
                <w:rFonts w:hint="eastAsia" w:ascii="仿宋_GB2312" w:hAnsi="仿宋_GB2312" w:eastAsia="仿宋_GB2312" w:cs="仿宋_GB2312"/>
              </w:rPr>
            </w:pPr>
          </w:p>
        </w:tc>
      </w:tr>
      <w:tr w14:paraId="74F6C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6472C549">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42</w:t>
            </w:r>
          </w:p>
        </w:tc>
        <w:tc>
          <w:tcPr>
            <w:tcW w:w="1214" w:type="dxa"/>
            <w:vAlign w:val="center"/>
          </w:tcPr>
          <w:p w14:paraId="73D93E93">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47AA3D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G=1t,S=2m,H=6m</w:t>
            </w:r>
          </w:p>
        </w:tc>
        <w:tc>
          <w:tcPr>
            <w:tcW w:w="1185" w:type="dxa"/>
            <w:vAlign w:val="center"/>
          </w:tcPr>
          <w:p w14:paraId="6C961404">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2541" w:type="dxa"/>
            <w:vAlign w:val="center"/>
          </w:tcPr>
          <w:p w14:paraId="1799D64B">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71DDF5AF">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3C90185B">
            <w:pPr>
              <w:rPr>
                <w:rFonts w:hint="eastAsia" w:ascii="仿宋_GB2312" w:hAnsi="仿宋_GB2312" w:eastAsia="仿宋_GB2312" w:cs="仿宋_GB2312"/>
              </w:rPr>
            </w:pPr>
          </w:p>
        </w:tc>
        <w:tc>
          <w:tcPr>
            <w:tcW w:w="2125" w:type="dxa"/>
            <w:tcBorders>
              <w:right w:val="single" w:color="000000" w:sz="4" w:space="0"/>
            </w:tcBorders>
          </w:tcPr>
          <w:p w14:paraId="56BD546C">
            <w:pPr>
              <w:rPr>
                <w:rFonts w:hint="eastAsia" w:ascii="仿宋_GB2312" w:hAnsi="仿宋_GB2312" w:eastAsia="仿宋_GB2312" w:cs="仿宋_GB2312"/>
              </w:rPr>
            </w:pPr>
          </w:p>
        </w:tc>
        <w:tc>
          <w:tcPr>
            <w:tcW w:w="2054" w:type="dxa"/>
            <w:tcBorders>
              <w:left w:val="single" w:color="000000" w:sz="4" w:space="0"/>
            </w:tcBorders>
          </w:tcPr>
          <w:p w14:paraId="01B089B3">
            <w:pPr>
              <w:rPr>
                <w:rFonts w:hint="eastAsia" w:ascii="仿宋_GB2312" w:hAnsi="仿宋_GB2312" w:eastAsia="仿宋_GB2312" w:cs="仿宋_GB2312"/>
              </w:rPr>
            </w:pPr>
          </w:p>
        </w:tc>
        <w:tc>
          <w:tcPr>
            <w:tcW w:w="901" w:type="dxa"/>
          </w:tcPr>
          <w:p w14:paraId="73A211A0">
            <w:pPr>
              <w:rPr>
                <w:rFonts w:hint="eastAsia" w:ascii="仿宋_GB2312" w:hAnsi="仿宋_GB2312" w:eastAsia="仿宋_GB2312" w:cs="仿宋_GB2312"/>
              </w:rPr>
            </w:pPr>
          </w:p>
        </w:tc>
      </w:tr>
      <w:tr w14:paraId="79363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C45D5D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43</w:t>
            </w:r>
          </w:p>
        </w:tc>
        <w:tc>
          <w:tcPr>
            <w:tcW w:w="1214" w:type="dxa"/>
            <w:vAlign w:val="center"/>
          </w:tcPr>
          <w:p w14:paraId="2BBCA573">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47C0B4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1D0891CF">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3BDA6BC6">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290AC43A">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5F3ECF7">
            <w:pPr>
              <w:rPr>
                <w:rFonts w:hint="eastAsia" w:ascii="仿宋_GB2312" w:hAnsi="仿宋_GB2312" w:eastAsia="仿宋_GB2312" w:cs="仿宋_GB2312"/>
              </w:rPr>
            </w:pPr>
          </w:p>
        </w:tc>
        <w:tc>
          <w:tcPr>
            <w:tcW w:w="2125" w:type="dxa"/>
            <w:tcBorders>
              <w:right w:val="single" w:color="000000" w:sz="4" w:space="0"/>
            </w:tcBorders>
          </w:tcPr>
          <w:p w14:paraId="4EA5069E">
            <w:pPr>
              <w:rPr>
                <w:rFonts w:hint="eastAsia" w:ascii="仿宋_GB2312" w:hAnsi="仿宋_GB2312" w:eastAsia="仿宋_GB2312" w:cs="仿宋_GB2312"/>
              </w:rPr>
            </w:pPr>
          </w:p>
        </w:tc>
        <w:tc>
          <w:tcPr>
            <w:tcW w:w="2054" w:type="dxa"/>
            <w:tcBorders>
              <w:left w:val="single" w:color="000000" w:sz="4" w:space="0"/>
            </w:tcBorders>
          </w:tcPr>
          <w:p w14:paraId="13262C7B">
            <w:pPr>
              <w:rPr>
                <w:rFonts w:hint="eastAsia" w:ascii="仿宋_GB2312" w:hAnsi="仿宋_GB2312" w:eastAsia="仿宋_GB2312" w:cs="仿宋_GB2312"/>
              </w:rPr>
            </w:pPr>
          </w:p>
        </w:tc>
        <w:tc>
          <w:tcPr>
            <w:tcW w:w="901" w:type="dxa"/>
          </w:tcPr>
          <w:p w14:paraId="5B15684A">
            <w:pPr>
              <w:rPr>
                <w:rFonts w:hint="eastAsia" w:ascii="仿宋_GB2312" w:hAnsi="仿宋_GB2312" w:eastAsia="仿宋_GB2312" w:cs="仿宋_GB2312"/>
              </w:rPr>
            </w:pPr>
          </w:p>
        </w:tc>
      </w:tr>
      <w:tr w14:paraId="6A59F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12B32AE3">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44</w:t>
            </w:r>
          </w:p>
        </w:tc>
        <w:tc>
          <w:tcPr>
            <w:tcW w:w="1214" w:type="dxa"/>
            <w:vAlign w:val="center"/>
          </w:tcPr>
          <w:p w14:paraId="75A30E1F">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1FB5F143">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6703BFDB">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2FDDEA61">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06DD3866">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560432F1">
            <w:pPr>
              <w:rPr>
                <w:rFonts w:hint="eastAsia" w:ascii="仿宋_GB2312" w:hAnsi="仿宋_GB2312" w:eastAsia="仿宋_GB2312" w:cs="仿宋_GB2312"/>
              </w:rPr>
            </w:pPr>
          </w:p>
        </w:tc>
        <w:tc>
          <w:tcPr>
            <w:tcW w:w="2125" w:type="dxa"/>
            <w:tcBorders>
              <w:right w:val="single" w:color="000000" w:sz="4" w:space="0"/>
            </w:tcBorders>
          </w:tcPr>
          <w:p w14:paraId="726D0030">
            <w:pPr>
              <w:rPr>
                <w:rFonts w:hint="eastAsia" w:ascii="仿宋_GB2312" w:hAnsi="仿宋_GB2312" w:eastAsia="仿宋_GB2312" w:cs="仿宋_GB2312"/>
              </w:rPr>
            </w:pPr>
          </w:p>
        </w:tc>
        <w:tc>
          <w:tcPr>
            <w:tcW w:w="2054" w:type="dxa"/>
            <w:tcBorders>
              <w:left w:val="single" w:color="000000" w:sz="4" w:space="0"/>
            </w:tcBorders>
          </w:tcPr>
          <w:p w14:paraId="2F3E16F5">
            <w:pPr>
              <w:rPr>
                <w:rFonts w:hint="eastAsia" w:ascii="仿宋_GB2312" w:hAnsi="仿宋_GB2312" w:eastAsia="仿宋_GB2312" w:cs="仿宋_GB2312"/>
              </w:rPr>
            </w:pPr>
          </w:p>
        </w:tc>
        <w:tc>
          <w:tcPr>
            <w:tcW w:w="901" w:type="dxa"/>
          </w:tcPr>
          <w:p w14:paraId="23B4F887">
            <w:pPr>
              <w:rPr>
                <w:rFonts w:hint="eastAsia" w:ascii="仿宋_GB2312" w:hAnsi="仿宋_GB2312" w:eastAsia="仿宋_GB2312" w:cs="仿宋_GB2312"/>
              </w:rPr>
            </w:pPr>
          </w:p>
        </w:tc>
      </w:tr>
      <w:tr w14:paraId="59FDB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D132689">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45</w:t>
            </w:r>
          </w:p>
        </w:tc>
        <w:tc>
          <w:tcPr>
            <w:tcW w:w="1214" w:type="dxa"/>
            <w:vAlign w:val="center"/>
          </w:tcPr>
          <w:p w14:paraId="5CD1BA82">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0B89D13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0A177BF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0A38A2C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2D988A8F">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D361686">
            <w:pPr>
              <w:rPr>
                <w:rFonts w:hint="eastAsia" w:ascii="仿宋_GB2312" w:hAnsi="仿宋_GB2312" w:eastAsia="仿宋_GB2312" w:cs="仿宋_GB2312"/>
              </w:rPr>
            </w:pPr>
          </w:p>
        </w:tc>
        <w:tc>
          <w:tcPr>
            <w:tcW w:w="2125" w:type="dxa"/>
            <w:tcBorders>
              <w:right w:val="single" w:color="000000" w:sz="4" w:space="0"/>
            </w:tcBorders>
          </w:tcPr>
          <w:p w14:paraId="5DC42DF3">
            <w:pPr>
              <w:rPr>
                <w:rFonts w:hint="eastAsia" w:ascii="仿宋_GB2312" w:hAnsi="仿宋_GB2312" w:eastAsia="仿宋_GB2312" w:cs="仿宋_GB2312"/>
              </w:rPr>
            </w:pPr>
          </w:p>
        </w:tc>
        <w:tc>
          <w:tcPr>
            <w:tcW w:w="2054" w:type="dxa"/>
            <w:tcBorders>
              <w:left w:val="single" w:color="000000" w:sz="4" w:space="0"/>
            </w:tcBorders>
          </w:tcPr>
          <w:p w14:paraId="1B20B1D4">
            <w:pPr>
              <w:rPr>
                <w:rFonts w:hint="eastAsia" w:ascii="仿宋_GB2312" w:hAnsi="仿宋_GB2312" w:eastAsia="仿宋_GB2312" w:cs="仿宋_GB2312"/>
              </w:rPr>
            </w:pPr>
          </w:p>
        </w:tc>
        <w:tc>
          <w:tcPr>
            <w:tcW w:w="901" w:type="dxa"/>
          </w:tcPr>
          <w:p w14:paraId="7D82AE50">
            <w:pPr>
              <w:rPr>
                <w:rFonts w:hint="eastAsia" w:ascii="仿宋_GB2312" w:hAnsi="仿宋_GB2312" w:eastAsia="仿宋_GB2312" w:cs="仿宋_GB2312"/>
              </w:rPr>
            </w:pPr>
          </w:p>
        </w:tc>
      </w:tr>
      <w:tr w14:paraId="10C68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05ADF97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46</w:t>
            </w:r>
          </w:p>
        </w:tc>
        <w:tc>
          <w:tcPr>
            <w:tcW w:w="1214" w:type="dxa"/>
            <w:vAlign w:val="center"/>
          </w:tcPr>
          <w:p w14:paraId="30793F5C">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24D7F408">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438252B1">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55E760C2">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1485DA13">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07D09CDB">
            <w:pPr>
              <w:rPr>
                <w:rFonts w:hint="eastAsia" w:ascii="仿宋_GB2312" w:hAnsi="仿宋_GB2312" w:eastAsia="仿宋_GB2312" w:cs="仿宋_GB2312"/>
              </w:rPr>
            </w:pPr>
          </w:p>
        </w:tc>
        <w:tc>
          <w:tcPr>
            <w:tcW w:w="2125" w:type="dxa"/>
            <w:tcBorders>
              <w:right w:val="single" w:color="000000" w:sz="4" w:space="0"/>
            </w:tcBorders>
          </w:tcPr>
          <w:p w14:paraId="07E95A5F">
            <w:pPr>
              <w:rPr>
                <w:rFonts w:hint="eastAsia" w:ascii="仿宋_GB2312" w:hAnsi="仿宋_GB2312" w:eastAsia="仿宋_GB2312" w:cs="仿宋_GB2312"/>
              </w:rPr>
            </w:pPr>
          </w:p>
        </w:tc>
        <w:tc>
          <w:tcPr>
            <w:tcW w:w="2054" w:type="dxa"/>
            <w:tcBorders>
              <w:left w:val="single" w:color="000000" w:sz="4" w:space="0"/>
            </w:tcBorders>
          </w:tcPr>
          <w:p w14:paraId="01060B2E">
            <w:pPr>
              <w:rPr>
                <w:rFonts w:hint="eastAsia" w:ascii="仿宋_GB2312" w:hAnsi="仿宋_GB2312" w:eastAsia="仿宋_GB2312" w:cs="仿宋_GB2312"/>
              </w:rPr>
            </w:pPr>
          </w:p>
        </w:tc>
        <w:tc>
          <w:tcPr>
            <w:tcW w:w="901" w:type="dxa"/>
          </w:tcPr>
          <w:p w14:paraId="43ED2925">
            <w:pPr>
              <w:rPr>
                <w:rFonts w:hint="eastAsia" w:ascii="仿宋_GB2312" w:hAnsi="仿宋_GB2312" w:eastAsia="仿宋_GB2312" w:cs="仿宋_GB2312"/>
              </w:rPr>
            </w:pPr>
          </w:p>
        </w:tc>
      </w:tr>
      <w:tr w14:paraId="29BC6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3143B15D">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47</w:t>
            </w:r>
          </w:p>
        </w:tc>
        <w:tc>
          <w:tcPr>
            <w:tcW w:w="1214" w:type="dxa"/>
            <w:vAlign w:val="center"/>
          </w:tcPr>
          <w:p w14:paraId="371BABDA">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BE4178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7D9AB256">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5D4BB82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9EFB5EE">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A4608D7">
            <w:pPr>
              <w:rPr>
                <w:rFonts w:hint="eastAsia" w:ascii="仿宋_GB2312" w:hAnsi="仿宋_GB2312" w:eastAsia="仿宋_GB2312" w:cs="仿宋_GB2312"/>
              </w:rPr>
            </w:pPr>
          </w:p>
        </w:tc>
        <w:tc>
          <w:tcPr>
            <w:tcW w:w="2125" w:type="dxa"/>
            <w:tcBorders>
              <w:right w:val="single" w:color="000000" w:sz="4" w:space="0"/>
            </w:tcBorders>
          </w:tcPr>
          <w:p w14:paraId="0F074FE7">
            <w:pPr>
              <w:rPr>
                <w:rFonts w:hint="eastAsia" w:ascii="仿宋_GB2312" w:hAnsi="仿宋_GB2312" w:eastAsia="仿宋_GB2312" w:cs="仿宋_GB2312"/>
              </w:rPr>
            </w:pPr>
          </w:p>
        </w:tc>
        <w:tc>
          <w:tcPr>
            <w:tcW w:w="2054" w:type="dxa"/>
            <w:tcBorders>
              <w:left w:val="single" w:color="000000" w:sz="4" w:space="0"/>
            </w:tcBorders>
          </w:tcPr>
          <w:p w14:paraId="43DAEC40">
            <w:pPr>
              <w:rPr>
                <w:rFonts w:hint="eastAsia" w:ascii="仿宋_GB2312" w:hAnsi="仿宋_GB2312" w:eastAsia="仿宋_GB2312" w:cs="仿宋_GB2312"/>
              </w:rPr>
            </w:pPr>
          </w:p>
        </w:tc>
        <w:tc>
          <w:tcPr>
            <w:tcW w:w="901" w:type="dxa"/>
          </w:tcPr>
          <w:p w14:paraId="3A7CC3BB">
            <w:pPr>
              <w:rPr>
                <w:rFonts w:hint="eastAsia" w:ascii="仿宋_GB2312" w:hAnsi="仿宋_GB2312" w:eastAsia="仿宋_GB2312" w:cs="仿宋_GB2312"/>
              </w:rPr>
            </w:pPr>
          </w:p>
        </w:tc>
      </w:tr>
      <w:tr w14:paraId="7CFFA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1723D479">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48</w:t>
            </w:r>
          </w:p>
        </w:tc>
        <w:tc>
          <w:tcPr>
            <w:tcW w:w="1214" w:type="dxa"/>
            <w:vAlign w:val="center"/>
          </w:tcPr>
          <w:p w14:paraId="2B2E4B0F">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069C491C">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4F8B111F">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247CBA9F">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4A2FBEE8">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AD7599F">
            <w:pPr>
              <w:rPr>
                <w:rFonts w:hint="eastAsia" w:ascii="仿宋_GB2312" w:hAnsi="仿宋_GB2312" w:eastAsia="仿宋_GB2312" w:cs="仿宋_GB2312"/>
              </w:rPr>
            </w:pPr>
          </w:p>
        </w:tc>
        <w:tc>
          <w:tcPr>
            <w:tcW w:w="2125" w:type="dxa"/>
            <w:tcBorders>
              <w:right w:val="single" w:color="000000" w:sz="4" w:space="0"/>
            </w:tcBorders>
          </w:tcPr>
          <w:p w14:paraId="11DD9756">
            <w:pPr>
              <w:rPr>
                <w:rFonts w:hint="eastAsia" w:ascii="仿宋_GB2312" w:hAnsi="仿宋_GB2312" w:eastAsia="仿宋_GB2312" w:cs="仿宋_GB2312"/>
              </w:rPr>
            </w:pPr>
          </w:p>
        </w:tc>
        <w:tc>
          <w:tcPr>
            <w:tcW w:w="2054" w:type="dxa"/>
            <w:tcBorders>
              <w:left w:val="single" w:color="000000" w:sz="4" w:space="0"/>
            </w:tcBorders>
          </w:tcPr>
          <w:p w14:paraId="7F6FD093">
            <w:pPr>
              <w:rPr>
                <w:rFonts w:hint="eastAsia" w:ascii="仿宋_GB2312" w:hAnsi="仿宋_GB2312" w:eastAsia="仿宋_GB2312" w:cs="仿宋_GB2312"/>
              </w:rPr>
            </w:pPr>
          </w:p>
        </w:tc>
        <w:tc>
          <w:tcPr>
            <w:tcW w:w="901" w:type="dxa"/>
          </w:tcPr>
          <w:p w14:paraId="0052354B">
            <w:pPr>
              <w:rPr>
                <w:rFonts w:hint="eastAsia" w:ascii="仿宋_GB2312" w:hAnsi="仿宋_GB2312" w:eastAsia="仿宋_GB2312" w:cs="仿宋_GB2312"/>
              </w:rPr>
            </w:pPr>
          </w:p>
        </w:tc>
      </w:tr>
      <w:tr w14:paraId="1F1A2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1A7A75A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49</w:t>
            </w:r>
          </w:p>
        </w:tc>
        <w:tc>
          <w:tcPr>
            <w:tcW w:w="1214" w:type="dxa"/>
            <w:vAlign w:val="center"/>
          </w:tcPr>
          <w:p w14:paraId="2DD90E58">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854B41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45AA9657">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16533B90">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088B843">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37A33404">
            <w:pPr>
              <w:rPr>
                <w:rFonts w:hint="eastAsia" w:ascii="仿宋_GB2312" w:hAnsi="仿宋_GB2312" w:eastAsia="仿宋_GB2312" w:cs="仿宋_GB2312"/>
              </w:rPr>
            </w:pPr>
          </w:p>
        </w:tc>
        <w:tc>
          <w:tcPr>
            <w:tcW w:w="2125" w:type="dxa"/>
            <w:tcBorders>
              <w:right w:val="single" w:color="000000" w:sz="4" w:space="0"/>
            </w:tcBorders>
          </w:tcPr>
          <w:p w14:paraId="58D28AB4">
            <w:pPr>
              <w:rPr>
                <w:rFonts w:hint="eastAsia" w:ascii="仿宋_GB2312" w:hAnsi="仿宋_GB2312" w:eastAsia="仿宋_GB2312" w:cs="仿宋_GB2312"/>
              </w:rPr>
            </w:pPr>
          </w:p>
        </w:tc>
        <w:tc>
          <w:tcPr>
            <w:tcW w:w="2054" w:type="dxa"/>
            <w:tcBorders>
              <w:left w:val="single" w:color="000000" w:sz="4" w:space="0"/>
            </w:tcBorders>
          </w:tcPr>
          <w:p w14:paraId="0AA873CA">
            <w:pPr>
              <w:rPr>
                <w:rFonts w:hint="eastAsia" w:ascii="仿宋_GB2312" w:hAnsi="仿宋_GB2312" w:eastAsia="仿宋_GB2312" w:cs="仿宋_GB2312"/>
              </w:rPr>
            </w:pPr>
          </w:p>
        </w:tc>
        <w:tc>
          <w:tcPr>
            <w:tcW w:w="901" w:type="dxa"/>
          </w:tcPr>
          <w:p w14:paraId="0583DA2A">
            <w:pPr>
              <w:rPr>
                <w:rFonts w:hint="eastAsia" w:ascii="仿宋_GB2312" w:hAnsi="仿宋_GB2312" w:eastAsia="仿宋_GB2312" w:cs="仿宋_GB2312"/>
              </w:rPr>
            </w:pPr>
          </w:p>
        </w:tc>
      </w:tr>
      <w:tr w14:paraId="4AB3A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4540422C">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50</w:t>
            </w:r>
          </w:p>
        </w:tc>
        <w:tc>
          <w:tcPr>
            <w:tcW w:w="1214" w:type="dxa"/>
            <w:vAlign w:val="center"/>
          </w:tcPr>
          <w:p w14:paraId="0C9774DA">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057FEA3C">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5B69093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6ADC282F">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016676CC">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8E5B368">
            <w:pPr>
              <w:rPr>
                <w:rFonts w:hint="eastAsia" w:ascii="仿宋_GB2312" w:hAnsi="仿宋_GB2312" w:eastAsia="仿宋_GB2312" w:cs="仿宋_GB2312"/>
              </w:rPr>
            </w:pPr>
          </w:p>
        </w:tc>
        <w:tc>
          <w:tcPr>
            <w:tcW w:w="2125" w:type="dxa"/>
            <w:tcBorders>
              <w:right w:val="single" w:color="000000" w:sz="4" w:space="0"/>
            </w:tcBorders>
          </w:tcPr>
          <w:p w14:paraId="78744410">
            <w:pPr>
              <w:rPr>
                <w:rFonts w:hint="eastAsia" w:ascii="仿宋_GB2312" w:hAnsi="仿宋_GB2312" w:eastAsia="仿宋_GB2312" w:cs="仿宋_GB2312"/>
              </w:rPr>
            </w:pPr>
          </w:p>
        </w:tc>
        <w:tc>
          <w:tcPr>
            <w:tcW w:w="2054" w:type="dxa"/>
            <w:tcBorders>
              <w:left w:val="single" w:color="000000" w:sz="4" w:space="0"/>
            </w:tcBorders>
          </w:tcPr>
          <w:p w14:paraId="32130F7D">
            <w:pPr>
              <w:rPr>
                <w:rFonts w:hint="eastAsia" w:ascii="仿宋_GB2312" w:hAnsi="仿宋_GB2312" w:eastAsia="仿宋_GB2312" w:cs="仿宋_GB2312"/>
              </w:rPr>
            </w:pPr>
          </w:p>
        </w:tc>
        <w:tc>
          <w:tcPr>
            <w:tcW w:w="901" w:type="dxa"/>
          </w:tcPr>
          <w:p w14:paraId="66CEBA13">
            <w:pPr>
              <w:rPr>
                <w:rFonts w:hint="eastAsia" w:ascii="仿宋_GB2312" w:hAnsi="仿宋_GB2312" w:eastAsia="仿宋_GB2312" w:cs="仿宋_GB2312"/>
              </w:rPr>
            </w:pPr>
          </w:p>
        </w:tc>
      </w:tr>
      <w:tr w14:paraId="0A613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6C96F82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51</w:t>
            </w:r>
          </w:p>
        </w:tc>
        <w:tc>
          <w:tcPr>
            <w:tcW w:w="1214" w:type="dxa"/>
            <w:vAlign w:val="center"/>
          </w:tcPr>
          <w:p w14:paraId="47DBACD7">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12D8F6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432A2CD8">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3794B12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3A139E81">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9364E8C">
            <w:pPr>
              <w:rPr>
                <w:rFonts w:hint="eastAsia" w:ascii="仿宋_GB2312" w:hAnsi="仿宋_GB2312" w:eastAsia="仿宋_GB2312" w:cs="仿宋_GB2312"/>
              </w:rPr>
            </w:pPr>
          </w:p>
        </w:tc>
        <w:tc>
          <w:tcPr>
            <w:tcW w:w="2125" w:type="dxa"/>
            <w:tcBorders>
              <w:right w:val="single" w:color="000000" w:sz="4" w:space="0"/>
            </w:tcBorders>
          </w:tcPr>
          <w:p w14:paraId="76B9CAF8">
            <w:pPr>
              <w:rPr>
                <w:rFonts w:hint="eastAsia" w:ascii="仿宋_GB2312" w:hAnsi="仿宋_GB2312" w:eastAsia="仿宋_GB2312" w:cs="仿宋_GB2312"/>
              </w:rPr>
            </w:pPr>
          </w:p>
        </w:tc>
        <w:tc>
          <w:tcPr>
            <w:tcW w:w="2054" w:type="dxa"/>
            <w:tcBorders>
              <w:left w:val="single" w:color="000000" w:sz="4" w:space="0"/>
            </w:tcBorders>
          </w:tcPr>
          <w:p w14:paraId="22953B99">
            <w:pPr>
              <w:rPr>
                <w:rFonts w:hint="eastAsia" w:ascii="仿宋_GB2312" w:hAnsi="仿宋_GB2312" w:eastAsia="仿宋_GB2312" w:cs="仿宋_GB2312"/>
              </w:rPr>
            </w:pPr>
          </w:p>
        </w:tc>
        <w:tc>
          <w:tcPr>
            <w:tcW w:w="901" w:type="dxa"/>
          </w:tcPr>
          <w:p w14:paraId="41437E83">
            <w:pPr>
              <w:rPr>
                <w:rFonts w:hint="eastAsia" w:ascii="仿宋_GB2312" w:hAnsi="仿宋_GB2312" w:eastAsia="仿宋_GB2312" w:cs="仿宋_GB2312"/>
              </w:rPr>
            </w:pPr>
          </w:p>
        </w:tc>
      </w:tr>
      <w:tr w14:paraId="26055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16681F0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52</w:t>
            </w:r>
          </w:p>
        </w:tc>
        <w:tc>
          <w:tcPr>
            <w:tcW w:w="1214" w:type="dxa"/>
            <w:vAlign w:val="center"/>
          </w:tcPr>
          <w:p w14:paraId="4D511BE1">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E726AF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1C464B6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42F887D2">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1F115446">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FBEA55D">
            <w:pPr>
              <w:rPr>
                <w:rFonts w:hint="eastAsia" w:ascii="仿宋_GB2312" w:hAnsi="仿宋_GB2312" w:eastAsia="仿宋_GB2312" w:cs="仿宋_GB2312"/>
              </w:rPr>
            </w:pPr>
          </w:p>
        </w:tc>
        <w:tc>
          <w:tcPr>
            <w:tcW w:w="2125" w:type="dxa"/>
            <w:tcBorders>
              <w:right w:val="single" w:color="000000" w:sz="4" w:space="0"/>
            </w:tcBorders>
          </w:tcPr>
          <w:p w14:paraId="4AEA742E">
            <w:pPr>
              <w:rPr>
                <w:rFonts w:hint="eastAsia" w:ascii="仿宋_GB2312" w:hAnsi="仿宋_GB2312" w:eastAsia="仿宋_GB2312" w:cs="仿宋_GB2312"/>
              </w:rPr>
            </w:pPr>
          </w:p>
        </w:tc>
        <w:tc>
          <w:tcPr>
            <w:tcW w:w="2054" w:type="dxa"/>
            <w:tcBorders>
              <w:left w:val="single" w:color="000000" w:sz="4" w:space="0"/>
            </w:tcBorders>
          </w:tcPr>
          <w:p w14:paraId="3243420E">
            <w:pPr>
              <w:rPr>
                <w:rFonts w:hint="eastAsia" w:ascii="仿宋_GB2312" w:hAnsi="仿宋_GB2312" w:eastAsia="仿宋_GB2312" w:cs="仿宋_GB2312"/>
              </w:rPr>
            </w:pPr>
          </w:p>
        </w:tc>
        <w:tc>
          <w:tcPr>
            <w:tcW w:w="901" w:type="dxa"/>
          </w:tcPr>
          <w:p w14:paraId="27219E4F">
            <w:pPr>
              <w:rPr>
                <w:rFonts w:hint="eastAsia" w:ascii="仿宋_GB2312" w:hAnsi="仿宋_GB2312" w:eastAsia="仿宋_GB2312" w:cs="仿宋_GB2312"/>
              </w:rPr>
            </w:pPr>
          </w:p>
        </w:tc>
      </w:tr>
      <w:tr w14:paraId="0D172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CBECCD3">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53</w:t>
            </w:r>
          </w:p>
        </w:tc>
        <w:tc>
          <w:tcPr>
            <w:tcW w:w="1214" w:type="dxa"/>
            <w:vAlign w:val="center"/>
          </w:tcPr>
          <w:p w14:paraId="026BABB0">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725F37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643618D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7134F0DA">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252B66E3">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0322C87F">
            <w:pPr>
              <w:rPr>
                <w:rFonts w:hint="eastAsia" w:ascii="仿宋_GB2312" w:hAnsi="仿宋_GB2312" w:eastAsia="仿宋_GB2312" w:cs="仿宋_GB2312"/>
              </w:rPr>
            </w:pPr>
          </w:p>
        </w:tc>
        <w:tc>
          <w:tcPr>
            <w:tcW w:w="2125" w:type="dxa"/>
            <w:tcBorders>
              <w:right w:val="single" w:color="000000" w:sz="4" w:space="0"/>
            </w:tcBorders>
          </w:tcPr>
          <w:p w14:paraId="2ABA6FFB">
            <w:pPr>
              <w:rPr>
                <w:rFonts w:hint="eastAsia" w:ascii="仿宋_GB2312" w:hAnsi="仿宋_GB2312" w:eastAsia="仿宋_GB2312" w:cs="仿宋_GB2312"/>
              </w:rPr>
            </w:pPr>
          </w:p>
        </w:tc>
        <w:tc>
          <w:tcPr>
            <w:tcW w:w="2054" w:type="dxa"/>
            <w:tcBorders>
              <w:left w:val="single" w:color="000000" w:sz="4" w:space="0"/>
            </w:tcBorders>
          </w:tcPr>
          <w:p w14:paraId="047C8C8D">
            <w:pPr>
              <w:rPr>
                <w:rFonts w:hint="eastAsia" w:ascii="仿宋_GB2312" w:hAnsi="仿宋_GB2312" w:eastAsia="仿宋_GB2312" w:cs="仿宋_GB2312"/>
              </w:rPr>
            </w:pPr>
          </w:p>
        </w:tc>
        <w:tc>
          <w:tcPr>
            <w:tcW w:w="901" w:type="dxa"/>
          </w:tcPr>
          <w:p w14:paraId="1EF78971">
            <w:pPr>
              <w:rPr>
                <w:rFonts w:hint="eastAsia" w:ascii="仿宋_GB2312" w:hAnsi="仿宋_GB2312" w:eastAsia="仿宋_GB2312" w:cs="仿宋_GB2312"/>
              </w:rPr>
            </w:pPr>
          </w:p>
        </w:tc>
      </w:tr>
      <w:tr w14:paraId="6F034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613EF436">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54</w:t>
            </w:r>
          </w:p>
        </w:tc>
        <w:tc>
          <w:tcPr>
            <w:tcW w:w="1214" w:type="dxa"/>
            <w:vAlign w:val="center"/>
          </w:tcPr>
          <w:p w14:paraId="185FA16F">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1CE016C1">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7884106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222E2785">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1890CE30">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0C7E42A">
            <w:pPr>
              <w:rPr>
                <w:rFonts w:hint="eastAsia" w:ascii="仿宋_GB2312" w:hAnsi="仿宋_GB2312" w:eastAsia="仿宋_GB2312" w:cs="仿宋_GB2312"/>
              </w:rPr>
            </w:pPr>
          </w:p>
        </w:tc>
        <w:tc>
          <w:tcPr>
            <w:tcW w:w="2125" w:type="dxa"/>
            <w:tcBorders>
              <w:right w:val="single" w:color="000000" w:sz="4" w:space="0"/>
            </w:tcBorders>
          </w:tcPr>
          <w:p w14:paraId="0623C694">
            <w:pPr>
              <w:rPr>
                <w:rFonts w:hint="eastAsia" w:ascii="仿宋_GB2312" w:hAnsi="仿宋_GB2312" w:eastAsia="仿宋_GB2312" w:cs="仿宋_GB2312"/>
              </w:rPr>
            </w:pPr>
          </w:p>
        </w:tc>
        <w:tc>
          <w:tcPr>
            <w:tcW w:w="2054" w:type="dxa"/>
            <w:tcBorders>
              <w:left w:val="single" w:color="000000" w:sz="4" w:space="0"/>
            </w:tcBorders>
          </w:tcPr>
          <w:p w14:paraId="514633FB">
            <w:pPr>
              <w:rPr>
                <w:rFonts w:hint="eastAsia" w:ascii="仿宋_GB2312" w:hAnsi="仿宋_GB2312" w:eastAsia="仿宋_GB2312" w:cs="仿宋_GB2312"/>
              </w:rPr>
            </w:pPr>
          </w:p>
        </w:tc>
        <w:tc>
          <w:tcPr>
            <w:tcW w:w="901" w:type="dxa"/>
          </w:tcPr>
          <w:p w14:paraId="27656DEE">
            <w:pPr>
              <w:rPr>
                <w:rFonts w:hint="eastAsia" w:ascii="仿宋_GB2312" w:hAnsi="仿宋_GB2312" w:eastAsia="仿宋_GB2312" w:cs="仿宋_GB2312"/>
              </w:rPr>
            </w:pPr>
          </w:p>
        </w:tc>
      </w:tr>
      <w:tr w14:paraId="46486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2A3776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55</w:t>
            </w:r>
          </w:p>
        </w:tc>
        <w:tc>
          <w:tcPr>
            <w:tcW w:w="1214" w:type="dxa"/>
            <w:vAlign w:val="center"/>
          </w:tcPr>
          <w:p w14:paraId="22804B84">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4BD2D3D1">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G=5t,S=25.5m,H=7m</w:t>
            </w:r>
          </w:p>
        </w:tc>
        <w:tc>
          <w:tcPr>
            <w:tcW w:w="1185" w:type="dxa"/>
            <w:vAlign w:val="center"/>
          </w:tcPr>
          <w:p w14:paraId="4155478D">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32</w:t>
            </w:r>
          </w:p>
        </w:tc>
        <w:tc>
          <w:tcPr>
            <w:tcW w:w="2541" w:type="dxa"/>
            <w:vAlign w:val="center"/>
          </w:tcPr>
          <w:p w14:paraId="2203CBF2">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689D5CA">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7096A4F1">
            <w:pPr>
              <w:rPr>
                <w:rFonts w:hint="eastAsia" w:ascii="仿宋_GB2312" w:hAnsi="仿宋_GB2312" w:eastAsia="仿宋_GB2312" w:cs="仿宋_GB2312"/>
              </w:rPr>
            </w:pPr>
          </w:p>
        </w:tc>
        <w:tc>
          <w:tcPr>
            <w:tcW w:w="2125" w:type="dxa"/>
            <w:tcBorders>
              <w:right w:val="single" w:color="000000" w:sz="4" w:space="0"/>
            </w:tcBorders>
          </w:tcPr>
          <w:p w14:paraId="1FE629D1">
            <w:pPr>
              <w:rPr>
                <w:rFonts w:hint="eastAsia" w:ascii="仿宋_GB2312" w:hAnsi="仿宋_GB2312" w:eastAsia="仿宋_GB2312" w:cs="仿宋_GB2312"/>
              </w:rPr>
            </w:pPr>
          </w:p>
        </w:tc>
        <w:tc>
          <w:tcPr>
            <w:tcW w:w="2054" w:type="dxa"/>
            <w:tcBorders>
              <w:left w:val="single" w:color="000000" w:sz="4" w:space="0"/>
            </w:tcBorders>
          </w:tcPr>
          <w:p w14:paraId="254C28F6">
            <w:pPr>
              <w:rPr>
                <w:rFonts w:hint="eastAsia" w:ascii="仿宋_GB2312" w:hAnsi="仿宋_GB2312" w:eastAsia="仿宋_GB2312" w:cs="仿宋_GB2312"/>
              </w:rPr>
            </w:pPr>
          </w:p>
        </w:tc>
        <w:tc>
          <w:tcPr>
            <w:tcW w:w="901" w:type="dxa"/>
          </w:tcPr>
          <w:p w14:paraId="5BCD7FC7">
            <w:pPr>
              <w:rPr>
                <w:rFonts w:hint="eastAsia" w:ascii="仿宋_GB2312" w:hAnsi="仿宋_GB2312" w:eastAsia="仿宋_GB2312" w:cs="仿宋_GB2312"/>
              </w:rPr>
            </w:pPr>
          </w:p>
        </w:tc>
      </w:tr>
      <w:tr w14:paraId="5B0FB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3B4B8C19">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56</w:t>
            </w:r>
          </w:p>
        </w:tc>
        <w:tc>
          <w:tcPr>
            <w:tcW w:w="1214" w:type="dxa"/>
            <w:vAlign w:val="center"/>
          </w:tcPr>
          <w:p w14:paraId="7535929F">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404CF7D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G=5t,S=25.5m,H=8m</w:t>
            </w:r>
          </w:p>
        </w:tc>
        <w:tc>
          <w:tcPr>
            <w:tcW w:w="1185" w:type="dxa"/>
            <w:vAlign w:val="center"/>
          </w:tcPr>
          <w:p w14:paraId="5FBC24B1">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32</w:t>
            </w:r>
          </w:p>
        </w:tc>
        <w:tc>
          <w:tcPr>
            <w:tcW w:w="2541" w:type="dxa"/>
            <w:vAlign w:val="center"/>
          </w:tcPr>
          <w:p w14:paraId="6FF61F68">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5DAE4A6">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0037AC1C">
            <w:pPr>
              <w:rPr>
                <w:rFonts w:hint="eastAsia" w:ascii="仿宋_GB2312" w:hAnsi="仿宋_GB2312" w:eastAsia="仿宋_GB2312" w:cs="仿宋_GB2312"/>
              </w:rPr>
            </w:pPr>
          </w:p>
        </w:tc>
        <w:tc>
          <w:tcPr>
            <w:tcW w:w="2125" w:type="dxa"/>
            <w:tcBorders>
              <w:right w:val="single" w:color="000000" w:sz="4" w:space="0"/>
            </w:tcBorders>
          </w:tcPr>
          <w:p w14:paraId="34558904">
            <w:pPr>
              <w:rPr>
                <w:rFonts w:hint="eastAsia" w:ascii="仿宋_GB2312" w:hAnsi="仿宋_GB2312" w:eastAsia="仿宋_GB2312" w:cs="仿宋_GB2312"/>
              </w:rPr>
            </w:pPr>
          </w:p>
        </w:tc>
        <w:tc>
          <w:tcPr>
            <w:tcW w:w="2054" w:type="dxa"/>
            <w:tcBorders>
              <w:left w:val="single" w:color="000000" w:sz="4" w:space="0"/>
            </w:tcBorders>
          </w:tcPr>
          <w:p w14:paraId="68947275">
            <w:pPr>
              <w:rPr>
                <w:rFonts w:hint="eastAsia" w:ascii="仿宋_GB2312" w:hAnsi="仿宋_GB2312" w:eastAsia="仿宋_GB2312" w:cs="仿宋_GB2312"/>
              </w:rPr>
            </w:pPr>
          </w:p>
        </w:tc>
        <w:tc>
          <w:tcPr>
            <w:tcW w:w="901" w:type="dxa"/>
          </w:tcPr>
          <w:p w14:paraId="26AF7E2E">
            <w:pPr>
              <w:rPr>
                <w:rFonts w:hint="eastAsia" w:ascii="仿宋_GB2312" w:hAnsi="仿宋_GB2312" w:eastAsia="仿宋_GB2312" w:cs="仿宋_GB2312"/>
              </w:rPr>
            </w:pPr>
          </w:p>
        </w:tc>
      </w:tr>
      <w:tr w14:paraId="5EE55160">
        <w:tblPrEx>
          <w:tblCellMar>
            <w:top w:w="0" w:type="dxa"/>
            <w:left w:w="0" w:type="dxa"/>
            <w:bottom w:w="0" w:type="dxa"/>
            <w:right w:w="0" w:type="dxa"/>
          </w:tblCellMar>
        </w:tblPrEx>
        <w:trPr>
          <w:trHeight w:val="409" w:hRule="atLeast"/>
        </w:trPr>
        <w:tc>
          <w:tcPr>
            <w:tcW w:w="566" w:type="dxa"/>
            <w:vAlign w:val="center"/>
          </w:tcPr>
          <w:p w14:paraId="3A63E39C">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57</w:t>
            </w:r>
          </w:p>
        </w:tc>
        <w:tc>
          <w:tcPr>
            <w:tcW w:w="1214" w:type="dxa"/>
            <w:vAlign w:val="center"/>
          </w:tcPr>
          <w:p w14:paraId="15983084">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2C40E1E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G=5t,S=25.5m,H=8m</w:t>
            </w:r>
          </w:p>
        </w:tc>
        <w:tc>
          <w:tcPr>
            <w:tcW w:w="1185" w:type="dxa"/>
            <w:vAlign w:val="center"/>
          </w:tcPr>
          <w:p w14:paraId="56C935D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32</w:t>
            </w:r>
          </w:p>
        </w:tc>
        <w:tc>
          <w:tcPr>
            <w:tcW w:w="2541" w:type="dxa"/>
            <w:vAlign w:val="center"/>
          </w:tcPr>
          <w:p w14:paraId="32E08DD2">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98384D9">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C31B12B">
            <w:pPr>
              <w:rPr>
                <w:rFonts w:hint="eastAsia" w:ascii="仿宋_GB2312" w:hAnsi="仿宋_GB2312" w:eastAsia="仿宋_GB2312" w:cs="仿宋_GB2312"/>
              </w:rPr>
            </w:pPr>
          </w:p>
        </w:tc>
        <w:tc>
          <w:tcPr>
            <w:tcW w:w="2125" w:type="dxa"/>
            <w:tcBorders>
              <w:right w:val="single" w:color="000000" w:sz="4" w:space="0"/>
            </w:tcBorders>
          </w:tcPr>
          <w:p w14:paraId="20FEB243">
            <w:pPr>
              <w:rPr>
                <w:rFonts w:hint="eastAsia" w:ascii="仿宋_GB2312" w:hAnsi="仿宋_GB2312" w:eastAsia="仿宋_GB2312" w:cs="仿宋_GB2312"/>
              </w:rPr>
            </w:pPr>
          </w:p>
        </w:tc>
        <w:tc>
          <w:tcPr>
            <w:tcW w:w="2054" w:type="dxa"/>
            <w:tcBorders>
              <w:left w:val="single" w:color="000000" w:sz="4" w:space="0"/>
            </w:tcBorders>
          </w:tcPr>
          <w:p w14:paraId="4356ED5E">
            <w:pPr>
              <w:rPr>
                <w:rFonts w:hint="eastAsia" w:ascii="仿宋_GB2312" w:hAnsi="仿宋_GB2312" w:eastAsia="仿宋_GB2312" w:cs="仿宋_GB2312"/>
              </w:rPr>
            </w:pPr>
          </w:p>
        </w:tc>
        <w:tc>
          <w:tcPr>
            <w:tcW w:w="901" w:type="dxa"/>
          </w:tcPr>
          <w:p w14:paraId="6D46E829">
            <w:pPr>
              <w:rPr>
                <w:rFonts w:hint="eastAsia" w:ascii="仿宋_GB2312" w:hAnsi="仿宋_GB2312" w:eastAsia="仿宋_GB2312" w:cs="仿宋_GB2312"/>
              </w:rPr>
            </w:pPr>
          </w:p>
        </w:tc>
      </w:tr>
      <w:tr w14:paraId="00C98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0E9BAB0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58</w:t>
            </w:r>
          </w:p>
        </w:tc>
        <w:tc>
          <w:tcPr>
            <w:tcW w:w="1214" w:type="dxa"/>
            <w:vAlign w:val="center"/>
          </w:tcPr>
          <w:p w14:paraId="2BAB0461">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00F65D73">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,S=7m,H=11.5m</w:t>
            </w:r>
          </w:p>
        </w:tc>
        <w:tc>
          <w:tcPr>
            <w:tcW w:w="1185" w:type="dxa"/>
            <w:vAlign w:val="center"/>
          </w:tcPr>
          <w:p w14:paraId="7CE75B26">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11</w:t>
            </w:r>
          </w:p>
        </w:tc>
        <w:tc>
          <w:tcPr>
            <w:tcW w:w="2541" w:type="dxa"/>
            <w:vAlign w:val="center"/>
          </w:tcPr>
          <w:p w14:paraId="35746F9D">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92E51E6">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505CA45B">
            <w:pPr>
              <w:rPr>
                <w:rFonts w:hint="eastAsia" w:ascii="仿宋_GB2312" w:hAnsi="仿宋_GB2312" w:eastAsia="仿宋_GB2312" w:cs="仿宋_GB2312"/>
              </w:rPr>
            </w:pPr>
          </w:p>
        </w:tc>
        <w:tc>
          <w:tcPr>
            <w:tcW w:w="2125" w:type="dxa"/>
            <w:tcBorders>
              <w:right w:val="single" w:color="000000" w:sz="4" w:space="0"/>
            </w:tcBorders>
          </w:tcPr>
          <w:p w14:paraId="596A711D">
            <w:pPr>
              <w:rPr>
                <w:rFonts w:hint="eastAsia" w:ascii="仿宋_GB2312" w:hAnsi="仿宋_GB2312" w:eastAsia="仿宋_GB2312" w:cs="仿宋_GB2312"/>
              </w:rPr>
            </w:pPr>
          </w:p>
        </w:tc>
        <w:tc>
          <w:tcPr>
            <w:tcW w:w="2054" w:type="dxa"/>
            <w:tcBorders>
              <w:left w:val="single" w:color="000000" w:sz="4" w:space="0"/>
            </w:tcBorders>
          </w:tcPr>
          <w:p w14:paraId="2F758533">
            <w:pPr>
              <w:rPr>
                <w:rFonts w:hint="eastAsia" w:ascii="仿宋_GB2312" w:hAnsi="仿宋_GB2312" w:eastAsia="仿宋_GB2312" w:cs="仿宋_GB2312"/>
              </w:rPr>
            </w:pPr>
          </w:p>
        </w:tc>
        <w:tc>
          <w:tcPr>
            <w:tcW w:w="901" w:type="dxa"/>
          </w:tcPr>
          <w:p w14:paraId="25C6DCE6">
            <w:pPr>
              <w:rPr>
                <w:rFonts w:hint="eastAsia" w:ascii="仿宋_GB2312" w:hAnsi="仿宋_GB2312" w:eastAsia="仿宋_GB2312" w:cs="仿宋_GB2312"/>
              </w:rPr>
            </w:pPr>
          </w:p>
        </w:tc>
      </w:tr>
      <w:tr w14:paraId="70A79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566" w:type="dxa"/>
          </w:tcPr>
          <w:p w14:paraId="7CA92B3E">
            <w:pPr>
              <w:spacing w:before="79" w:line="284" w:lineRule="exact"/>
              <w:ind w:left="249"/>
              <w:rPr>
                <w:rFonts w:hint="eastAsia" w:ascii="仿宋_GB2312" w:hAnsi="仿宋_GB2312" w:eastAsia="仿宋_GB2312" w:cs="仿宋_GB2312"/>
                <w:szCs w:val="21"/>
              </w:rPr>
            </w:pPr>
            <w:r>
              <w:rPr>
                <w:rFonts w:hint="eastAsia" w:ascii="仿宋_GB2312" w:hAnsi="仿宋_GB2312" w:eastAsia="仿宋_GB2312" w:cs="仿宋_GB2312"/>
                <w:position w:val="1"/>
                <w:szCs w:val="21"/>
              </w:rPr>
              <w:t>…</w:t>
            </w:r>
          </w:p>
        </w:tc>
        <w:tc>
          <w:tcPr>
            <w:tcW w:w="1214" w:type="dxa"/>
          </w:tcPr>
          <w:p w14:paraId="16269FD1">
            <w:pPr>
              <w:rPr>
                <w:rFonts w:hint="eastAsia" w:ascii="仿宋_GB2312" w:hAnsi="仿宋_GB2312" w:eastAsia="仿宋_GB2312" w:cs="仿宋_GB2312"/>
              </w:rPr>
            </w:pPr>
            <w:r>
              <w:rPr>
                <w:rFonts w:hint="eastAsia" w:ascii="仿宋_GB2312" w:hAnsi="仿宋_GB2312" w:eastAsia="仿宋_GB2312" w:cs="仿宋_GB2312"/>
              </w:rPr>
              <w:t>以上投标设备不足之处请往下添加序号自行补充</w:t>
            </w:r>
          </w:p>
        </w:tc>
        <w:tc>
          <w:tcPr>
            <w:tcW w:w="1846" w:type="dxa"/>
            <w:gridSpan w:val="2"/>
          </w:tcPr>
          <w:p w14:paraId="41DDECD3">
            <w:pPr>
              <w:rPr>
                <w:rFonts w:hint="eastAsia" w:ascii="仿宋_GB2312" w:hAnsi="仿宋_GB2312" w:eastAsia="仿宋_GB2312" w:cs="仿宋_GB2312"/>
              </w:rPr>
            </w:pPr>
          </w:p>
        </w:tc>
        <w:tc>
          <w:tcPr>
            <w:tcW w:w="1185" w:type="dxa"/>
          </w:tcPr>
          <w:p w14:paraId="2A9C6CDD">
            <w:pPr>
              <w:rPr>
                <w:rFonts w:hint="eastAsia" w:ascii="仿宋_GB2312" w:hAnsi="仿宋_GB2312" w:eastAsia="仿宋_GB2312" w:cs="仿宋_GB2312"/>
              </w:rPr>
            </w:pPr>
          </w:p>
        </w:tc>
        <w:tc>
          <w:tcPr>
            <w:tcW w:w="2541" w:type="dxa"/>
          </w:tcPr>
          <w:p w14:paraId="0C540DB7">
            <w:pPr>
              <w:rPr>
                <w:rFonts w:hint="eastAsia" w:ascii="仿宋_GB2312" w:hAnsi="仿宋_GB2312" w:eastAsia="仿宋_GB2312" w:cs="仿宋_GB2312"/>
              </w:rPr>
            </w:pPr>
          </w:p>
        </w:tc>
        <w:tc>
          <w:tcPr>
            <w:tcW w:w="944" w:type="dxa"/>
          </w:tcPr>
          <w:p w14:paraId="72D5B6B0">
            <w:pPr>
              <w:rPr>
                <w:rFonts w:hint="eastAsia" w:ascii="仿宋_GB2312" w:hAnsi="仿宋_GB2312" w:eastAsia="仿宋_GB2312" w:cs="仿宋_GB2312"/>
              </w:rPr>
            </w:pPr>
          </w:p>
        </w:tc>
        <w:tc>
          <w:tcPr>
            <w:tcW w:w="1419" w:type="dxa"/>
          </w:tcPr>
          <w:p w14:paraId="59D70AC3">
            <w:pPr>
              <w:rPr>
                <w:rFonts w:hint="eastAsia" w:ascii="仿宋_GB2312" w:hAnsi="仿宋_GB2312" w:eastAsia="仿宋_GB2312" w:cs="仿宋_GB2312"/>
              </w:rPr>
            </w:pPr>
          </w:p>
        </w:tc>
        <w:tc>
          <w:tcPr>
            <w:tcW w:w="2125" w:type="dxa"/>
            <w:tcBorders>
              <w:right w:val="single" w:color="000000" w:sz="4" w:space="0"/>
            </w:tcBorders>
          </w:tcPr>
          <w:p w14:paraId="34CB0D2E">
            <w:pPr>
              <w:rPr>
                <w:rFonts w:hint="eastAsia" w:ascii="仿宋_GB2312" w:hAnsi="仿宋_GB2312" w:eastAsia="仿宋_GB2312" w:cs="仿宋_GB2312"/>
              </w:rPr>
            </w:pPr>
          </w:p>
        </w:tc>
        <w:tc>
          <w:tcPr>
            <w:tcW w:w="2054" w:type="dxa"/>
            <w:tcBorders>
              <w:left w:val="single" w:color="000000" w:sz="4" w:space="0"/>
            </w:tcBorders>
          </w:tcPr>
          <w:p w14:paraId="110E844C">
            <w:pPr>
              <w:rPr>
                <w:rFonts w:hint="eastAsia" w:ascii="仿宋_GB2312" w:hAnsi="仿宋_GB2312" w:eastAsia="仿宋_GB2312" w:cs="仿宋_GB2312"/>
              </w:rPr>
            </w:pPr>
          </w:p>
        </w:tc>
        <w:tc>
          <w:tcPr>
            <w:tcW w:w="901" w:type="dxa"/>
          </w:tcPr>
          <w:p w14:paraId="5B09AAFC">
            <w:pPr>
              <w:rPr>
                <w:rFonts w:hint="eastAsia" w:ascii="仿宋_GB2312" w:hAnsi="仿宋_GB2312" w:eastAsia="仿宋_GB2312" w:cs="仿宋_GB2312"/>
              </w:rPr>
            </w:pPr>
          </w:p>
        </w:tc>
      </w:tr>
      <w:tr w14:paraId="34695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065" w:type="dxa"/>
            <w:gridSpan w:val="3"/>
            <w:tcBorders>
              <w:right w:val="single" w:color="000000" w:sz="4" w:space="0"/>
            </w:tcBorders>
          </w:tcPr>
          <w:p w14:paraId="7577AA7F">
            <w:pPr>
              <w:jc w:val="center"/>
              <w:rPr>
                <w:rFonts w:hint="eastAsia" w:ascii="仿宋_GB2312" w:hAnsi="仿宋_GB2312" w:eastAsia="仿宋_GB2312" w:cs="仿宋_GB2312"/>
                <w:spacing w:val="-6"/>
                <w:szCs w:val="21"/>
              </w:rPr>
            </w:pPr>
          </w:p>
        </w:tc>
        <w:tc>
          <w:tcPr>
            <w:tcW w:w="9775" w:type="dxa"/>
            <w:gridSpan w:val="6"/>
            <w:tcBorders>
              <w:right w:val="single" w:color="000000" w:sz="4" w:space="0"/>
            </w:tcBorders>
          </w:tcPr>
          <w:p w14:paraId="52FCF911">
            <w:pPr>
              <w:jc w:val="center"/>
              <w:rPr>
                <w:rFonts w:hint="eastAsia" w:ascii="仿宋_GB2312" w:hAnsi="仿宋_GB2312" w:eastAsia="仿宋_GB2312" w:cs="仿宋_GB2312"/>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2054" w:type="dxa"/>
            <w:tcBorders>
              <w:left w:val="single" w:color="000000" w:sz="4" w:space="0"/>
            </w:tcBorders>
          </w:tcPr>
          <w:p w14:paraId="7A097462">
            <w:pPr>
              <w:rPr>
                <w:rFonts w:hint="eastAsia" w:ascii="仿宋_GB2312" w:hAnsi="仿宋_GB2312" w:eastAsia="仿宋_GB2312" w:cs="仿宋_GB2312"/>
              </w:rPr>
            </w:pPr>
          </w:p>
        </w:tc>
        <w:tc>
          <w:tcPr>
            <w:tcW w:w="901" w:type="dxa"/>
          </w:tcPr>
          <w:p w14:paraId="5C3489F4">
            <w:pPr>
              <w:rPr>
                <w:rFonts w:hint="eastAsia" w:ascii="仿宋_GB2312" w:hAnsi="仿宋_GB2312" w:eastAsia="仿宋_GB2312" w:cs="仿宋_GB2312"/>
              </w:rPr>
            </w:pPr>
          </w:p>
        </w:tc>
      </w:tr>
    </w:tbl>
    <w:p w14:paraId="3DABD5A5">
      <w:pPr>
        <w:spacing w:before="52" w:line="221" w:lineRule="auto"/>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 共  页</w:t>
      </w:r>
    </w:p>
    <w:p w14:paraId="3F0564FD">
      <w:pPr>
        <w:spacing w:before="58" w:line="219" w:lineRule="auto"/>
        <w:ind w:left="8"/>
        <w:rPr>
          <w:rFonts w:hint="eastAsia" w:ascii="仿宋_GB2312" w:hAnsi="仿宋_GB2312" w:eastAsia="仿宋_GB2312" w:cs="仿宋_GB2312"/>
          <w:szCs w:val="21"/>
        </w:rPr>
      </w:pPr>
      <w:r>
        <w:rPr>
          <w:rFonts w:hint="eastAsia" w:ascii="仿宋_GB2312" w:hAnsi="仿宋_GB2312" w:eastAsia="仿宋_GB2312" w:cs="仿宋_GB2312"/>
          <w:spacing w:val="-8"/>
          <w:szCs w:val="21"/>
        </w:rPr>
        <w:t>注： 1.以上</w:t>
      </w:r>
      <w:r>
        <w:rPr>
          <w:rFonts w:hint="eastAsia" w:ascii="仿宋_GB2312" w:hAnsi="仿宋_GB2312" w:eastAsia="仿宋_GB2312" w:cs="仿宋_GB2312"/>
          <w:spacing w:val="-5"/>
          <w:szCs w:val="21"/>
        </w:rPr>
        <w:t>是</w:t>
      </w:r>
      <w:r>
        <w:rPr>
          <w:rFonts w:hint="eastAsia" w:ascii="仿宋_GB2312" w:hAnsi="仿宋_GB2312" w:eastAsia="仿宋_GB2312" w:cs="仿宋_GB2312"/>
          <w:spacing w:val="-4"/>
          <w:szCs w:val="21"/>
        </w:rPr>
        <w:t>各单体设备分项报价应包括的内容， 但不限于此，表中“总价合计”构成主机价格的一部分。</w:t>
      </w:r>
    </w:p>
    <w:p w14:paraId="34549A7E">
      <w:pPr>
        <w:spacing w:before="78" w:line="219" w:lineRule="auto"/>
        <w:ind w:left="431"/>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计算的结果与总价不一致，以单价为准修正总价。</w:t>
      </w:r>
    </w:p>
    <w:p w14:paraId="01E9EAB0">
      <w:pPr>
        <w:spacing w:before="85" w:line="198" w:lineRule="auto"/>
        <w:ind w:left="432"/>
        <w:rPr>
          <w:rFonts w:hint="eastAsia" w:ascii="仿宋_GB2312" w:hAnsi="仿宋_GB2312" w:eastAsia="仿宋_GB2312" w:cs="仿宋_GB2312"/>
        </w:rPr>
      </w:pPr>
      <w:r>
        <w:rPr>
          <w:rFonts w:hint="eastAsia" w:ascii="仿宋_GB2312" w:hAnsi="仿宋_GB2312" w:eastAsia="仿宋_GB2312" w:cs="仿宋_GB2312"/>
          <w:spacing w:val="-4"/>
          <w:szCs w:val="21"/>
        </w:rPr>
        <w:t>3.此分项报价，仅是为</w:t>
      </w:r>
      <w:r>
        <w:rPr>
          <w:rFonts w:hint="eastAsia" w:ascii="仿宋_GB2312" w:hAnsi="仿宋_GB2312" w:eastAsia="仿宋_GB2312" w:cs="仿宋_GB2312"/>
          <w:spacing w:val="-2"/>
          <w:szCs w:val="21"/>
        </w:rPr>
        <w:t>了方便招标人对投标文件进行分析比较，不作为限制订立合同的条件</w:t>
      </w:r>
      <w:r>
        <w:rPr>
          <w:rFonts w:hint="eastAsia" w:ascii="仿宋_GB2312" w:hAnsi="仿宋_GB2312" w:eastAsia="仿宋_GB2312" w:cs="仿宋_GB2312"/>
          <w:spacing w:val="-2"/>
          <w:sz w:val="24"/>
          <w:szCs w:val="24"/>
        </w:rPr>
        <w:t>。</w:t>
      </w:r>
    </w:p>
    <w:p w14:paraId="4B348FAC">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2837176C">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7916DDF5">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04F596CD">
      <w:pPr>
        <w:spacing w:line="105" w:lineRule="exact"/>
        <w:rPr>
          <w:rFonts w:hint="eastAsia" w:ascii="仿宋_GB2312" w:hAnsi="仿宋_GB2312" w:eastAsia="仿宋_GB2312" w:cs="仿宋_GB2312"/>
        </w:rPr>
      </w:pPr>
    </w:p>
    <w:p w14:paraId="447D1774">
      <w:pPr>
        <w:rPr>
          <w:rFonts w:hint="eastAsia" w:ascii="仿宋_GB2312" w:hAnsi="仿宋_GB2312" w:eastAsia="仿宋_GB2312" w:cs="仿宋_GB2312"/>
        </w:rPr>
        <w:sectPr>
          <w:footerReference r:id="rId35" w:type="default"/>
          <w:pgSz w:w="16841" w:h="11907" w:orient="landscape"/>
          <w:pgMar w:top="400" w:right="1387" w:bottom="1168" w:left="1473" w:header="0" w:footer="990" w:gutter="0"/>
          <w:pgNumType w:fmt="decimal"/>
          <w:cols w:equalWidth="0" w:num="1">
            <w:col w:w="13980"/>
          </w:cols>
        </w:sectPr>
      </w:pPr>
    </w:p>
    <w:p w14:paraId="7AC5FB4D">
      <w:pPr>
        <w:spacing w:before="85" w:line="198" w:lineRule="auto"/>
        <w:ind w:left="432"/>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投标人(章)：</w:t>
      </w:r>
    </w:p>
    <w:p w14:paraId="67B30A8A">
      <w:pPr>
        <w:spacing w:line="14"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column"/>
      </w:r>
    </w:p>
    <w:p w14:paraId="37BC029F">
      <w:pPr>
        <w:spacing w:before="40" w:line="186" w:lineRule="auto"/>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188409A7">
      <w:pPr>
        <w:rPr>
          <w:rFonts w:hint="eastAsia" w:ascii="仿宋_GB2312" w:hAnsi="仿宋_GB2312" w:eastAsia="仿宋_GB2312" w:cs="仿宋_GB2312"/>
          <w:sz w:val="24"/>
          <w:szCs w:val="24"/>
        </w:rPr>
        <w:sectPr>
          <w:type w:val="continuous"/>
          <w:pgSz w:w="16841" w:h="11907"/>
          <w:pgMar w:top="400" w:right="1387" w:bottom="1168" w:left="1473" w:header="0" w:footer="990" w:gutter="0"/>
          <w:pgNumType w:fmt="decimal"/>
          <w:cols w:equalWidth="0" w:num="2">
            <w:col w:w="4757" w:space="100"/>
            <w:col w:w="9124"/>
          </w:cols>
        </w:sectPr>
      </w:pPr>
    </w:p>
    <w:p w14:paraId="17573CF7">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9-2</w:t>
      </w:r>
    </w:p>
    <w:p w14:paraId="31928292">
      <w:pPr>
        <w:spacing w:before="186" w:line="224" w:lineRule="auto"/>
        <w:ind w:left="5342"/>
        <w:rPr>
          <w:rFonts w:hint="eastAsia" w:ascii="仿宋_GB2312" w:hAnsi="仿宋_GB2312" w:eastAsia="仿宋_GB2312" w:cs="仿宋_GB2312"/>
          <w:sz w:val="24"/>
          <w:szCs w:val="24"/>
        </w:rPr>
      </w:pPr>
      <w:r>
        <w:rPr>
          <w:rFonts w:hint="eastAsia" w:ascii="仿宋_GB2312" w:hAnsi="仿宋_GB2312" w:eastAsia="仿宋_GB2312" w:cs="仿宋_GB2312"/>
          <w:spacing w:val="16"/>
          <w:sz w:val="24"/>
          <w:szCs w:val="24"/>
          <w14:textOutline w14:w="5791" w14:cap="flat" w14:cmpd="sng" w14:algn="ctr">
            <w14:solidFill>
              <w14:srgbClr w14:val="000000"/>
            </w14:solidFill>
            <w14:prstDash w14:val="solid"/>
            <w14:miter w14:val="0"/>
          </w14:textOutline>
        </w:rPr>
        <w:t>运</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输及服务分项报价表</w:t>
      </w:r>
    </w:p>
    <w:p w14:paraId="2B5D2E82">
      <w:pPr>
        <w:spacing w:before="132" w:line="221" w:lineRule="auto"/>
        <w:ind w:left="310"/>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4320C7CD">
      <w:pPr>
        <w:spacing w:line="172" w:lineRule="exact"/>
        <w:rPr>
          <w:rFonts w:hint="eastAsia" w:ascii="仿宋_GB2312" w:hAnsi="仿宋_GB2312" w:eastAsia="仿宋_GB2312" w:cs="仿宋_GB2312"/>
        </w:rPr>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72DF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159AF4D">
            <w:pPr>
              <w:spacing w:line="296" w:lineRule="auto"/>
              <w:rPr>
                <w:rFonts w:hint="eastAsia" w:ascii="仿宋_GB2312" w:hAnsi="仿宋_GB2312" w:eastAsia="仿宋_GB2312" w:cs="仿宋_GB2312"/>
              </w:rPr>
            </w:pPr>
          </w:p>
          <w:p w14:paraId="6ED3367E">
            <w:pPr>
              <w:spacing w:before="68" w:line="222" w:lineRule="auto"/>
              <w:ind w:left="194"/>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2BB4E9D2">
            <w:pPr>
              <w:spacing w:line="295" w:lineRule="auto"/>
              <w:rPr>
                <w:rFonts w:hint="eastAsia" w:ascii="仿宋_GB2312" w:hAnsi="仿宋_GB2312" w:eastAsia="仿宋_GB2312" w:cs="仿宋_GB2312"/>
              </w:rPr>
            </w:pPr>
          </w:p>
          <w:p w14:paraId="0131720A">
            <w:pPr>
              <w:spacing w:before="68" w:line="221" w:lineRule="auto"/>
              <w:ind w:left="147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2159" w:type="dxa"/>
          </w:tcPr>
          <w:p w14:paraId="54FD975D">
            <w:pPr>
              <w:spacing w:before="130" w:line="221" w:lineRule="auto"/>
              <w:ind w:left="76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  量</w:t>
            </w:r>
          </w:p>
        </w:tc>
        <w:tc>
          <w:tcPr>
            <w:tcW w:w="2186" w:type="dxa"/>
          </w:tcPr>
          <w:p w14:paraId="251D0120">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2596" w:type="dxa"/>
          </w:tcPr>
          <w:p w14:paraId="2F72C489">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总价(元)（不含税）</w:t>
            </w:r>
          </w:p>
        </w:tc>
        <w:tc>
          <w:tcPr>
            <w:tcW w:w="2164" w:type="dxa"/>
          </w:tcPr>
          <w:p w14:paraId="0033CB04">
            <w:pPr>
              <w:spacing w:before="130" w:line="222" w:lineRule="auto"/>
              <w:ind w:left="770"/>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2E7F3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7BBD12F1">
            <w:pPr>
              <w:rPr>
                <w:rFonts w:hint="eastAsia" w:ascii="仿宋_GB2312" w:hAnsi="仿宋_GB2312" w:eastAsia="仿宋_GB2312" w:cs="仿宋_GB2312"/>
              </w:rPr>
            </w:pPr>
          </w:p>
        </w:tc>
        <w:tc>
          <w:tcPr>
            <w:tcW w:w="3530" w:type="dxa"/>
            <w:vMerge w:val="continue"/>
            <w:tcBorders>
              <w:top w:val="nil"/>
            </w:tcBorders>
          </w:tcPr>
          <w:p w14:paraId="45254B5A">
            <w:pPr>
              <w:rPr>
                <w:rFonts w:hint="eastAsia" w:ascii="仿宋_GB2312" w:hAnsi="仿宋_GB2312" w:eastAsia="仿宋_GB2312" w:cs="仿宋_GB2312"/>
              </w:rPr>
            </w:pPr>
          </w:p>
        </w:tc>
        <w:tc>
          <w:tcPr>
            <w:tcW w:w="2159" w:type="dxa"/>
          </w:tcPr>
          <w:p w14:paraId="109046C0">
            <w:pPr>
              <w:spacing w:before="160" w:line="186" w:lineRule="auto"/>
              <w:ind w:left="1044"/>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186" w:type="dxa"/>
          </w:tcPr>
          <w:p w14:paraId="3179A7E2">
            <w:pPr>
              <w:spacing w:before="161" w:line="185" w:lineRule="auto"/>
              <w:ind w:left="1047"/>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596" w:type="dxa"/>
          </w:tcPr>
          <w:p w14:paraId="714E761D">
            <w:pPr>
              <w:spacing w:before="126" w:line="223" w:lineRule="auto"/>
              <w:ind w:left="835"/>
              <w:rPr>
                <w:rFonts w:hint="eastAsia" w:ascii="仿宋_GB2312" w:hAnsi="仿宋_GB2312" w:eastAsia="仿宋_GB2312" w:cs="仿宋_GB2312"/>
                <w:szCs w:val="21"/>
              </w:rPr>
            </w:pPr>
            <w:r>
              <w:rPr>
                <w:rFonts w:hint="eastAsia" w:ascii="仿宋_GB2312" w:hAnsi="仿宋_GB2312" w:eastAsia="仿宋_GB2312" w:cs="仿宋_GB2312"/>
                <w:spacing w:val="-2"/>
                <w:szCs w:val="21"/>
              </w:rPr>
              <w:t>3 (1</w:t>
            </w:r>
            <w:r>
              <w:rPr>
                <w:rFonts w:hint="eastAsia" w:ascii="仿宋_GB2312" w:hAnsi="仿宋_GB2312" w:eastAsia="仿宋_GB2312" w:cs="仿宋_GB2312"/>
                <w:spacing w:val="-1"/>
                <w:szCs w:val="21"/>
              </w:rPr>
              <w:t>×2)</w:t>
            </w:r>
          </w:p>
        </w:tc>
        <w:tc>
          <w:tcPr>
            <w:tcW w:w="2164" w:type="dxa"/>
          </w:tcPr>
          <w:p w14:paraId="0092E207">
            <w:pPr>
              <w:spacing w:before="161" w:line="185" w:lineRule="auto"/>
              <w:ind w:left="1031"/>
              <w:rPr>
                <w:rFonts w:hint="eastAsia" w:ascii="仿宋_GB2312" w:hAnsi="仿宋_GB2312" w:eastAsia="仿宋_GB2312" w:cs="仿宋_GB2312"/>
                <w:szCs w:val="21"/>
              </w:rPr>
            </w:pPr>
            <w:r>
              <w:rPr>
                <w:rFonts w:hint="eastAsia" w:ascii="仿宋_GB2312" w:hAnsi="仿宋_GB2312" w:eastAsia="仿宋_GB2312" w:cs="仿宋_GB2312"/>
                <w:szCs w:val="21"/>
              </w:rPr>
              <w:t>4</w:t>
            </w:r>
          </w:p>
        </w:tc>
      </w:tr>
      <w:tr w14:paraId="2A2E1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062B27">
            <w:pPr>
              <w:spacing w:before="244" w:line="185" w:lineRule="auto"/>
              <w:ind w:left="35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530" w:type="dxa"/>
          </w:tcPr>
          <w:p w14:paraId="2397E25E">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包</w:t>
            </w:r>
            <w:r>
              <w:rPr>
                <w:rFonts w:hint="eastAsia" w:ascii="仿宋_GB2312" w:hAnsi="仿宋_GB2312" w:eastAsia="仿宋_GB2312" w:cs="仿宋_GB2312"/>
                <w:spacing w:val="-1"/>
                <w:szCs w:val="21"/>
              </w:rPr>
              <w:t>装费</w:t>
            </w:r>
          </w:p>
        </w:tc>
        <w:tc>
          <w:tcPr>
            <w:tcW w:w="2159" w:type="dxa"/>
          </w:tcPr>
          <w:p w14:paraId="107F46E7">
            <w:pPr>
              <w:rPr>
                <w:rFonts w:hint="eastAsia" w:ascii="仿宋_GB2312" w:hAnsi="仿宋_GB2312" w:eastAsia="仿宋_GB2312" w:cs="仿宋_GB2312"/>
              </w:rPr>
            </w:pPr>
          </w:p>
        </w:tc>
        <w:tc>
          <w:tcPr>
            <w:tcW w:w="2186" w:type="dxa"/>
          </w:tcPr>
          <w:p w14:paraId="3FCE2C45">
            <w:pPr>
              <w:rPr>
                <w:rFonts w:hint="eastAsia" w:ascii="仿宋_GB2312" w:hAnsi="仿宋_GB2312" w:eastAsia="仿宋_GB2312" w:cs="仿宋_GB2312"/>
              </w:rPr>
            </w:pPr>
          </w:p>
        </w:tc>
        <w:tc>
          <w:tcPr>
            <w:tcW w:w="2596" w:type="dxa"/>
          </w:tcPr>
          <w:p w14:paraId="5953D81A">
            <w:pPr>
              <w:rPr>
                <w:rFonts w:hint="eastAsia" w:ascii="仿宋_GB2312" w:hAnsi="仿宋_GB2312" w:eastAsia="仿宋_GB2312" w:cs="仿宋_GB2312"/>
              </w:rPr>
            </w:pPr>
          </w:p>
        </w:tc>
        <w:tc>
          <w:tcPr>
            <w:tcW w:w="2164" w:type="dxa"/>
          </w:tcPr>
          <w:p w14:paraId="21057EC2">
            <w:pPr>
              <w:rPr>
                <w:rFonts w:hint="eastAsia" w:ascii="仿宋_GB2312" w:hAnsi="仿宋_GB2312" w:eastAsia="仿宋_GB2312" w:cs="仿宋_GB2312"/>
              </w:rPr>
            </w:pPr>
          </w:p>
        </w:tc>
      </w:tr>
      <w:tr w14:paraId="519F9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7B70AB7">
            <w:pPr>
              <w:spacing w:before="245" w:line="183"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530" w:type="dxa"/>
          </w:tcPr>
          <w:p w14:paraId="70253A7D">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运</w:t>
            </w:r>
            <w:r>
              <w:rPr>
                <w:rFonts w:hint="eastAsia" w:ascii="仿宋_GB2312" w:hAnsi="仿宋_GB2312" w:eastAsia="仿宋_GB2312" w:cs="仿宋_GB2312"/>
                <w:spacing w:val="-1"/>
                <w:szCs w:val="21"/>
              </w:rPr>
              <w:t>输费</w:t>
            </w:r>
          </w:p>
        </w:tc>
        <w:tc>
          <w:tcPr>
            <w:tcW w:w="2159" w:type="dxa"/>
          </w:tcPr>
          <w:p w14:paraId="54538564">
            <w:pPr>
              <w:rPr>
                <w:rFonts w:hint="eastAsia" w:ascii="仿宋_GB2312" w:hAnsi="仿宋_GB2312" w:eastAsia="仿宋_GB2312" w:cs="仿宋_GB2312"/>
              </w:rPr>
            </w:pPr>
          </w:p>
        </w:tc>
        <w:tc>
          <w:tcPr>
            <w:tcW w:w="2186" w:type="dxa"/>
          </w:tcPr>
          <w:p w14:paraId="609C4A74">
            <w:pPr>
              <w:rPr>
                <w:rFonts w:hint="eastAsia" w:ascii="仿宋_GB2312" w:hAnsi="仿宋_GB2312" w:eastAsia="仿宋_GB2312" w:cs="仿宋_GB2312"/>
              </w:rPr>
            </w:pPr>
          </w:p>
        </w:tc>
        <w:tc>
          <w:tcPr>
            <w:tcW w:w="2596" w:type="dxa"/>
          </w:tcPr>
          <w:p w14:paraId="3D937695">
            <w:pPr>
              <w:rPr>
                <w:rFonts w:hint="eastAsia" w:ascii="仿宋_GB2312" w:hAnsi="仿宋_GB2312" w:eastAsia="仿宋_GB2312" w:cs="仿宋_GB2312"/>
              </w:rPr>
            </w:pPr>
          </w:p>
        </w:tc>
        <w:tc>
          <w:tcPr>
            <w:tcW w:w="2164" w:type="dxa"/>
            <w:vMerge w:val="restart"/>
            <w:tcBorders>
              <w:bottom w:val="nil"/>
            </w:tcBorders>
          </w:tcPr>
          <w:p w14:paraId="3CB056DA">
            <w:pPr>
              <w:spacing w:line="295" w:lineRule="auto"/>
              <w:rPr>
                <w:rFonts w:hint="eastAsia" w:ascii="仿宋_GB2312" w:hAnsi="仿宋_GB2312" w:eastAsia="仿宋_GB2312" w:cs="仿宋_GB2312"/>
              </w:rPr>
            </w:pPr>
          </w:p>
          <w:p w14:paraId="2F6AB5CB">
            <w:pPr>
              <w:spacing w:before="68" w:line="300" w:lineRule="auto"/>
              <w:ind w:left="873" w:right="133" w:hanging="734"/>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运输方式及</w:t>
            </w:r>
            <w:r>
              <w:rPr>
                <w:rFonts w:hint="eastAsia" w:ascii="仿宋_GB2312" w:hAnsi="仿宋_GB2312" w:eastAsia="仿宋_GB2312" w:cs="仿宋_GB2312"/>
                <w:szCs w:val="21"/>
              </w:rPr>
              <w:t xml:space="preserve">运输起止 </w:t>
            </w:r>
            <w:r>
              <w:rPr>
                <w:rFonts w:hint="eastAsia" w:ascii="仿宋_GB2312" w:hAnsi="仿宋_GB2312" w:eastAsia="仿宋_GB2312" w:cs="仿宋_GB2312"/>
                <w:spacing w:val="-2"/>
                <w:szCs w:val="21"/>
              </w:rPr>
              <w:t>地</w:t>
            </w:r>
            <w:r>
              <w:rPr>
                <w:rFonts w:hint="eastAsia" w:ascii="仿宋_GB2312" w:hAnsi="仿宋_GB2312" w:eastAsia="仿宋_GB2312" w:cs="仿宋_GB2312"/>
                <w:spacing w:val="-1"/>
                <w:szCs w:val="21"/>
              </w:rPr>
              <w:t>点</w:t>
            </w:r>
          </w:p>
        </w:tc>
      </w:tr>
      <w:tr w14:paraId="5C433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D34586D">
            <w:pPr>
              <w:spacing w:before="248" w:line="185" w:lineRule="auto"/>
              <w:ind w:left="350"/>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3530" w:type="dxa"/>
          </w:tcPr>
          <w:p w14:paraId="0C9AC196">
            <w:pPr>
              <w:spacing w:before="212" w:line="221" w:lineRule="auto"/>
              <w:ind w:left="1241"/>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运输保险费</w:t>
            </w:r>
          </w:p>
        </w:tc>
        <w:tc>
          <w:tcPr>
            <w:tcW w:w="2159" w:type="dxa"/>
          </w:tcPr>
          <w:p w14:paraId="529AE99E">
            <w:pPr>
              <w:rPr>
                <w:rFonts w:hint="eastAsia" w:ascii="仿宋_GB2312" w:hAnsi="仿宋_GB2312" w:eastAsia="仿宋_GB2312" w:cs="仿宋_GB2312"/>
              </w:rPr>
            </w:pPr>
          </w:p>
        </w:tc>
        <w:tc>
          <w:tcPr>
            <w:tcW w:w="2186" w:type="dxa"/>
          </w:tcPr>
          <w:p w14:paraId="0C7F4791">
            <w:pPr>
              <w:rPr>
                <w:rFonts w:hint="eastAsia" w:ascii="仿宋_GB2312" w:hAnsi="仿宋_GB2312" w:eastAsia="仿宋_GB2312" w:cs="仿宋_GB2312"/>
              </w:rPr>
            </w:pPr>
          </w:p>
        </w:tc>
        <w:tc>
          <w:tcPr>
            <w:tcW w:w="2596" w:type="dxa"/>
          </w:tcPr>
          <w:p w14:paraId="303E8C19">
            <w:pPr>
              <w:rPr>
                <w:rFonts w:hint="eastAsia" w:ascii="仿宋_GB2312" w:hAnsi="仿宋_GB2312" w:eastAsia="仿宋_GB2312" w:cs="仿宋_GB2312"/>
              </w:rPr>
            </w:pPr>
          </w:p>
        </w:tc>
        <w:tc>
          <w:tcPr>
            <w:tcW w:w="2164" w:type="dxa"/>
            <w:vMerge w:val="continue"/>
            <w:tcBorders>
              <w:top w:val="nil"/>
            </w:tcBorders>
          </w:tcPr>
          <w:p w14:paraId="4812560F">
            <w:pPr>
              <w:rPr>
                <w:rFonts w:hint="eastAsia" w:ascii="仿宋_GB2312" w:hAnsi="仿宋_GB2312" w:eastAsia="仿宋_GB2312" w:cs="仿宋_GB2312"/>
              </w:rPr>
            </w:pPr>
          </w:p>
        </w:tc>
      </w:tr>
      <w:tr w14:paraId="6BB4E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54CBFD9">
            <w:pPr>
              <w:spacing w:before="247" w:line="182"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3530" w:type="dxa"/>
          </w:tcPr>
          <w:p w14:paraId="7AF7B608">
            <w:pPr>
              <w:spacing w:before="210"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装</w:t>
            </w:r>
            <w:r>
              <w:rPr>
                <w:rFonts w:hint="eastAsia" w:ascii="仿宋_GB2312" w:hAnsi="仿宋_GB2312" w:eastAsia="仿宋_GB2312" w:cs="仿宋_GB2312"/>
                <w:spacing w:val="-1"/>
                <w:szCs w:val="21"/>
              </w:rPr>
              <w:t>卸费</w:t>
            </w:r>
          </w:p>
        </w:tc>
        <w:tc>
          <w:tcPr>
            <w:tcW w:w="2159" w:type="dxa"/>
          </w:tcPr>
          <w:p w14:paraId="6C5055A6">
            <w:pPr>
              <w:rPr>
                <w:rFonts w:hint="eastAsia" w:ascii="仿宋_GB2312" w:hAnsi="仿宋_GB2312" w:eastAsia="仿宋_GB2312" w:cs="仿宋_GB2312"/>
              </w:rPr>
            </w:pPr>
          </w:p>
        </w:tc>
        <w:tc>
          <w:tcPr>
            <w:tcW w:w="2186" w:type="dxa"/>
          </w:tcPr>
          <w:p w14:paraId="14FC417C">
            <w:pPr>
              <w:rPr>
                <w:rFonts w:hint="eastAsia" w:ascii="仿宋_GB2312" w:hAnsi="仿宋_GB2312" w:eastAsia="仿宋_GB2312" w:cs="仿宋_GB2312"/>
              </w:rPr>
            </w:pPr>
          </w:p>
        </w:tc>
        <w:tc>
          <w:tcPr>
            <w:tcW w:w="2596" w:type="dxa"/>
          </w:tcPr>
          <w:p w14:paraId="666EE148">
            <w:pPr>
              <w:rPr>
                <w:rFonts w:hint="eastAsia" w:ascii="仿宋_GB2312" w:hAnsi="仿宋_GB2312" w:eastAsia="仿宋_GB2312" w:cs="仿宋_GB2312"/>
              </w:rPr>
            </w:pPr>
          </w:p>
        </w:tc>
        <w:tc>
          <w:tcPr>
            <w:tcW w:w="2164" w:type="dxa"/>
          </w:tcPr>
          <w:p w14:paraId="47C2A4D9">
            <w:pPr>
              <w:spacing w:before="210" w:line="221" w:lineRule="auto"/>
              <w:ind w:left="457"/>
              <w:rPr>
                <w:rFonts w:hint="eastAsia" w:ascii="仿宋_GB2312" w:hAnsi="仿宋_GB2312" w:eastAsia="仿宋_GB2312" w:cs="仿宋_GB2312"/>
                <w:szCs w:val="21"/>
              </w:rPr>
            </w:pPr>
            <w:r>
              <w:rPr>
                <w:rFonts w:hint="eastAsia" w:ascii="仿宋_GB2312" w:hAnsi="仿宋_GB2312" w:eastAsia="仿宋_GB2312" w:cs="仿宋_GB2312"/>
                <w:spacing w:val="-2"/>
                <w:szCs w:val="21"/>
              </w:rPr>
              <w:t>发生</w:t>
            </w:r>
            <w:r>
              <w:rPr>
                <w:rFonts w:hint="eastAsia" w:ascii="仿宋_GB2312" w:hAnsi="仿宋_GB2312" w:eastAsia="仿宋_GB2312" w:cs="仿宋_GB2312"/>
                <w:spacing w:val="-1"/>
                <w:szCs w:val="21"/>
              </w:rPr>
              <w:t>费用地点</w:t>
            </w:r>
          </w:p>
        </w:tc>
      </w:tr>
      <w:tr w14:paraId="39C24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07DA05D">
            <w:pPr>
              <w:spacing w:before="247" w:line="183" w:lineRule="auto"/>
              <w:ind w:left="352"/>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3530" w:type="dxa"/>
          </w:tcPr>
          <w:p w14:paraId="5ADE3031">
            <w:pPr>
              <w:spacing w:before="211" w:line="221" w:lineRule="auto"/>
              <w:ind w:left="1557"/>
              <w:rPr>
                <w:rFonts w:hint="eastAsia" w:ascii="仿宋_GB2312" w:hAnsi="仿宋_GB2312" w:eastAsia="仿宋_GB2312" w:cs="仿宋_GB2312"/>
                <w:szCs w:val="21"/>
              </w:rPr>
            </w:pPr>
            <w:r>
              <w:rPr>
                <w:rFonts w:hint="eastAsia" w:ascii="仿宋_GB2312" w:hAnsi="仿宋_GB2312" w:eastAsia="仿宋_GB2312" w:cs="仿宋_GB2312"/>
                <w:spacing w:val="-2"/>
                <w:szCs w:val="21"/>
              </w:rPr>
              <w:t>其他</w:t>
            </w:r>
          </w:p>
        </w:tc>
        <w:tc>
          <w:tcPr>
            <w:tcW w:w="2159" w:type="dxa"/>
          </w:tcPr>
          <w:p w14:paraId="790638F4">
            <w:pPr>
              <w:rPr>
                <w:rFonts w:hint="eastAsia" w:ascii="仿宋_GB2312" w:hAnsi="仿宋_GB2312" w:eastAsia="仿宋_GB2312" w:cs="仿宋_GB2312"/>
              </w:rPr>
            </w:pPr>
          </w:p>
        </w:tc>
        <w:tc>
          <w:tcPr>
            <w:tcW w:w="2186" w:type="dxa"/>
          </w:tcPr>
          <w:p w14:paraId="04F4C3DE">
            <w:pPr>
              <w:rPr>
                <w:rFonts w:hint="eastAsia" w:ascii="仿宋_GB2312" w:hAnsi="仿宋_GB2312" w:eastAsia="仿宋_GB2312" w:cs="仿宋_GB2312"/>
              </w:rPr>
            </w:pPr>
          </w:p>
        </w:tc>
        <w:tc>
          <w:tcPr>
            <w:tcW w:w="2596" w:type="dxa"/>
          </w:tcPr>
          <w:p w14:paraId="6C8D8FC0">
            <w:pPr>
              <w:rPr>
                <w:rFonts w:hint="eastAsia" w:ascii="仿宋_GB2312" w:hAnsi="仿宋_GB2312" w:eastAsia="仿宋_GB2312" w:cs="仿宋_GB2312"/>
              </w:rPr>
            </w:pPr>
          </w:p>
        </w:tc>
        <w:tc>
          <w:tcPr>
            <w:tcW w:w="2164" w:type="dxa"/>
          </w:tcPr>
          <w:p w14:paraId="5AAA2E28">
            <w:pPr>
              <w:spacing w:before="210" w:line="221" w:lineRule="auto"/>
              <w:ind w:left="456"/>
              <w:rPr>
                <w:rFonts w:hint="eastAsia" w:ascii="仿宋_GB2312" w:hAnsi="仿宋_GB2312" w:eastAsia="仿宋_GB2312" w:cs="仿宋_GB2312"/>
                <w:szCs w:val="21"/>
              </w:rPr>
            </w:pPr>
            <w:r>
              <w:rPr>
                <w:rFonts w:hint="eastAsia" w:ascii="仿宋_GB2312" w:hAnsi="仿宋_GB2312" w:eastAsia="仿宋_GB2312" w:cs="仿宋_GB2312"/>
                <w:spacing w:val="-2"/>
                <w:szCs w:val="21"/>
              </w:rPr>
              <w:t>说明</w:t>
            </w:r>
            <w:r>
              <w:rPr>
                <w:rFonts w:hint="eastAsia" w:ascii="仿宋_GB2312" w:hAnsi="仿宋_GB2312" w:eastAsia="仿宋_GB2312" w:cs="仿宋_GB2312"/>
                <w:spacing w:val="-1"/>
                <w:szCs w:val="21"/>
              </w:rPr>
              <w:t>具体内容</w:t>
            </w:r>
          </w:p>
        </w:tc>
      </w:tr>
      <w:tr w14:paraId="49653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8A0B51A">
            <w:pPr>
              <w:spacing w:before="211" w:line="219" w:lineRule="auto"/>
              <w:ind w:left="3008"/>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4760" w:type="dxa"/>
            <w:gridSpan w:val="2"/>
          </w:tcPr>
          <w:p w14:paraId="21FCB942">
            <w:pPr>
              <w:spacing w:before="211"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70C690EC">
      <w:pPr>
        <w:spacing w:before="59" w:line="219"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0"/>
          <w:szCs w:val="21"/>
        </w:rPr>
        <w:t xml:space="preserve">注： </w:t>
      </w:r>
      <w:r>
        <w:rPr>
          <w:rFonts w:hint="eastAsia" w:ascii="仿宋_GB2312" w:hAnsi="仿宋_GB2312" w:eastAsia="仿宋_GB2312" w:cs="仿宋_GB2312"/>
          <w:spacing w:val="-5"/>
          <w:szCs w:val="21"/>
        </w:rPr>
        <w:t>1.投标人需另附页给出价格的详细说明。</w:t>
      </w:r>
    </w:p>
    <w:p w14:paraId="05CC9900">
      <w:pPr>
        <w:spacing w:before="77"/>
        <w:ind w:left="633"/>
        <w:rPr>
          <w:rFonts w:hint="eastAsia" w:ascii="仿宋_GB2312" w:hAnsi="仿宋_GB2312" w:eastAsia="仿宋_GB2312" w:cs="仿宋_GB2312"/>
          <w:szCs w:val="21"/>
        </w:rPr>
      </w:pPr>
      <w:r>
        <w:rPr>
          <w:rFonts w:hint="eastAsia" w:ascii="仿宋_GB2312" w:hAnsi="仿宋_GB2312" w:eastAsia="仿宋_GB2312" w:cs="仿宋_GB2312"/>
          <w:spacing w:val="-1"/>
          <w:szCs w:val="21"/>
        </w:rPr>
        <w:t>2.如果按单价计算的结果与总价不一致，以单</w:t>
      </w:r>
      <w:r>
        <w:rPr>
          <w:rFonts w:hint="eastAsia" w:ascii="仿宋_GB2312" w:hAnsi="仿宋_GB2312" w:eastAsia="仿宋_GB2312" w:cs="仿宋_GB2312"/>
          <w:szCs w:val="21"/>
        </w:rPr>
        <w:t>价为准修正总价。</w:t>
      </w:r>
    </w:p>
    <w:p w14:paraId="0C710F58">
      <w:pPr>
        <w:spacing w:before="64" w:line="198" w:lineRule="auto"/>
        <w:ind w:firstLine="606" w:firstLineChars="3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05497AF0">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784B7C99">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4D984893">
      <w:pPr>
        <w:spacing w:before="78" w:line="219" w:lineRule="auto"/>
        <w:ind w:firstLine="594" w:firstLineChars="300"/>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6"/>
          <w:szCs w:val="21"/>
        </w:rPr>
        <w:t>6.因填写不规范造成废标及终止招标的，责任由投标人自负。</w:t>
      </w:r>
    </w:p>
    <w:p w14:paraId="4BC739B5">
      <w:pPr>
        <w:spacing w:before="140" w:line="220" w:lineRule="auto"/>
        <w:ind w:left="2" w:firstLine="464" w:firstLineChars="200"/>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 授权代表(签字)：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年  月  日</w:t>
      </w:r>
    </w:p>
    <w:p w14:paraId="3F25710A">
      <w:pPr>
        <w:rPr>
          <w:rFonts w:hint="eastAsia" w:ascii="仿宋_GB2312" w:hAnsi="仿宋_GB2312" w:eastAsia="仿宋_GB2312" w:cs="仿宋_GB2312"/>
          <w:sz w:val="24"/>
          <w:szCs w:val="24"/>
        </w:rPr>
        <w:sectPr>
          <w:footerReference r:id="rId36" w:type="default"/>
          <w:pgSz w:w="16841" w:h="11907"/>
          <w:pgMar w:top="400" w:right="1699" w:bottom="1184" w:left="1481" w:header="0" w:footer="1022" w:gutter="0"/>
          <w:pgNumType w:fmt="decimal"/>
          <w:cols w:space="720" w:num="1"/>
        </w:sectPr>
      </w:pPr>
    </w:p>
    <w:p w14:paraId="541962B3">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9-3</w:t>
      </w:r>
    </w:p>
    <w:p w14:paraId="0D077D45">
      <w:pPr>
        <w:spacing w:before="104" w:line="224" w:lineRule="auto"/>
        <w:ind w:left="5024"/>
        <w:rPr>
          <w:rFonts w:hint="eastAsia" w:ascii="仿宋_GB2312" w:hAnsi="仿宋_GB2312" w:eastAsia="仿宋_GB2312" w:cs="仿宋_GB2312"/>
          <w:sz w:val="31"/>
          <w:szCs w:val="31"/>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技术服务和培训分项报价</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表</w:t>
      </w:r>
    </w:p>
    <w:p w14:paraId="7FDCB18F">
      <w:pPr>
        <w:spacing w:before="134" w:line="221" w:lineRule="auto"/>
        <w:ind w:left="212"/>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32817F49">
      <w:pPr>
        <w:rPr>
          <w:rFonts w:hint="eastAsia" w:ascii="仿宋_GB2312" w:hAnsi="仿宋_GB2312" w:eastAsia="仿宋_GB2312" w:cs="仿宋_GB2312"/>
        </w:rPr>
      </w:pPr>
    </w:p>
    <w:p w14:paraId="22B2DD99">
      <w:pPr>
        <w:spacing w:line="20" w:lineRule="exact"/>
        <w:rPr>
          <w:rFonts w:hint="eastAsia" w:ascii="仿宋_GB2312" w:hAnsi="仿宋_GB2312" w:eastAsia="仿宋_GB2312" w:cs="仿宋_GB2312"/>
        </w:rPr>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3940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2BBD6A8">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3A5C55DE">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694609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8CC6AA6">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208334EF">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2253A0FB">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CC02BB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详 细 说 明</w:t>
            </w:r>
          </w:p>
        </w:tc>
      </w:tr>
      <w:tr w14:paraId="46746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CFF1513">
            <w:pPr>
              <w:spacing w:before="300" w:line="18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625" w:type="dxa"/>
          </w:tcPr>
          <w:p w14:paraId="322EC417">
            <w:pPr>
              <w:spacing w:before="266" w:line="221" w:lineRule="auto"/>
              <w:jc w:val="center"/>
              <w:rPr>
                <w:rFonts w:hint="eastAsia" w:ascii="仿宋_GB2312" w:hAnsi="仿宋_GB2312" w:eastAsia="仿宋_GB2312" w:cs="仿宋_GB2312"/>
                <w:szCs w:val="21"/>
                <w:highlight w:val="yellow"/>
                <w:lang w:val="en-US" w:eastAsia="zh-CN"/>
              </w:rPr>
            </w:pPr>
            <w:r>
              <w:rPr>
                <w:rFonts w:hint="eastAsia" w:ascii="仿宋_GB2312" w:hAnsi="仿宋_GB2312" w:eastAsia="仿宋_GB2312" w:cs="仿宋_GB2312"/>
                <w:spacing w:val="-1"/>
                <w:szCs w:val="21"/>
                <w:highlight w:val="yellow"/>
                <w:lang w:val="en-US" w:eastAsia="zh-CN"/>
              </w:rPr>
              <w:t>现场安装调试、验收</w:t>
            </w:r>
          </w:p>
        </w:tc>
        <w:tc>
          <w:tcPr>
            <w:tcW w:w="1126" w:type="dxa"/>
          </w:tcPr>
          <w:p w14:paraId="3222FB5A">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7FA7832A">
            <w:pPr>
              <w:spacing w:before="266" w:line="221" w:lineRule="auto"/>
              <w:jc w:val="center"/>
              <w:rPr>
                <w:rFonts w:hint="eastAsia" w:ascii="仿宋_GB2312" w:hAnsi="仿宋_GB2312" w:eastAsia="仿宋_GB2312" w:cs="仿宋_GB2312"/>
                <w:spacing w:val="-2"/>
                <w:szCs w:val="21"/>
              </w:rPr>
            </w:pPr>
          </w:p>
        </w:tc>
        <w:tc>
          <w:tcPr>
            <w:tcW w:w="1138" w:type="dxa"/>
          </w:tcPr>
          <w:p w14:paraId="3DCB606B">
            <w:pPr>
              <w:spacing w:before="266" w:line="221" w:lineRule="auto"/>
              <w:jc w:val="center"/>
              <w:rPr>
                <w:rFonts w:hint="eastAsia" w:ascii="仿宋_GB2312" w:hAnsi="仿宋_GB2312" w:eastAsia="仿宋_GB2312" w:cs="仿宋_GB2312"/>
                <w:spacing w:val="-2"/>
                <w:szCs w:val="21"/>
              </w:rPr>
            </w:pPr>
          </w:p>
        </w:tc>
        <w:tc>
          <w:tcPr>
            <w:tcW w:w="2449" w:type="dxa"/>
          </w:tcPr>
          <w:p w14:paraId="7E07D890">
            <w:pPr>
              <w:rPr>
                <w:rFonts w:hint="eastAsia" w:ascii="仿宋_GB2312" w:hAnsi="仿宋_GB2312" w:eastAsia="仿宋_GB2312" w:cs="仿宋_GB2312"/>
              </w:rPr>
            </w:pPr>
          </w:p>
        </w:tc>
        <w:tc>
          <w:tcPr>
            <w:tcW w:w="3328" w:type="dxa"/>
          </w:tcPr>
          <w:p w14:paraId="440199E8">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7319C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BCAF0A6">
            <w:pPr>
              <w:spacing w:before="301" w:line="185"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625" w:type="dxa"/>
          </w:tcPr>
          <w:p w14:paraId="4E9E4E37">
            <w:pPr>
              <w:spacing w:before="266" w:line="221" w:lineRule="auto"/>
              <w:jc w:val="center"/>
              <w:rPr>
                <w:rFonts w:hint="eastAsia" w:ascii="仿宋_GB2312" w:hAnsi="仿宋_GB2312" w:eastAsia="仿宋_GB2312" w:cs="仿宋_GB2312"/>
                <w:szCs w:val="21"/>
                <w:highlight w:val="yellow"/>
                <w:lang w:eastAsia="zh-CN"/>
              </w:rPr>
            </w:pPr>
            <w:r>
              <w:rPr>
                <w:rFonts w:hint="eastAsia" w:ascii="仿宋_GB2312" w:hAnsi="仿宋_GB2312" w:eastAsia="仿宋_GB2312" w:cs="仿宋_GB2312"/>
                <w:spacing w:val="-2"/>
                <w:szCs w:val="21"/>
                <w:highlight w:val="yellow"/>
                <w:lang w:val="en-US" w:eastAsia="zh-CN"/>
              </w:rPr>
              <w:t>技术培训</w:t>
            </w:r>
          </w:p>
        </w:tc>
        <w:tc>
          <w:tcPr>
            <w:tcW w:w="1126" w:type="dxa"/>
          </w:tcPr>
          <w:p w14:paraId="74A3090D">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176051CF">
            <w:pPr>
              <w:spacing w:before="266" w:line="221" w:lineRule="auto"/>
              <w:jc w:val="center"/>
              <w:rPr>
                <w:rFonts w:hint="eastAsia" w:ascii="仿宋_GB2312" w:hAnsi="仿宋_GB2312" w:eastAsia="仿宋_GB2312" w:cs="仿宋_GB2312"/>
                <w:spacing w:val="-2"/>
                <w:szCs w:val="21"/>
              </w:rPr>
            </w:pPr>
          </w:p>
        </w:tc>
        <w:tc>
          <w:tcPr>
            <w:tcW w:w="1138" w:type="dxa"/>
          </w:tcPr>
          <w:p w14:paraId="35695FD1">
            <w:pPr>
              <w:spacing w:before="266" w:line="221" w:lineRule="auto"/>
              <w:jc w:val="center"/>
              <w:rPr>
                <w:rFonts w:hint="eastAsia" w:ascii="仿宋_GB2312" w:hAnsi="仿宋_GB2312" w:eastAsia="仿宋_GB2312" w:cs="仿宋_GB2312"/>
                <w:spacing w:val="-2"/>
                <w:szCs w:val="21"/>
              </w:rPr>
            </w:pPr>
          </w:p>
        </w:tc>
        <w:tc>
          <w:tcPr>
            <w:tcW w:w="2449" w:type="dxa"/>
          </w:tcPr>
          <w:p w14:paraId="27843FBD">
            <w:pPr>
              <w:rPr>
                <w:rFonts w:hint="eastAsia" w:ascii="仿宋_GB2312" w:hAnsi="仿宋_GB2312" w:eastAsia="仿宋_GB2312" w:cs="仿宋_GB2312"/>
              </w:rPr>
            </w:pPr>
          </w:p>
        </w:tc>
        <w:tc>
          <w:tcPr>
            <w:tcW w:w="3328" w:type="dxa"/>
          </w:tcPr>
          <w:p w14:paraId="0070C276">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20A92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98C36B3">
            <w:pPr>
              <w:spacing w:before="301" w:line="185"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3625" w:type="dxa"/>
          </w:tcPr>
          <w:p w14:paraId="0CD57CD2">
            <w:pPr>
              <w:spacing w:before="266" w:line="221" w:lineRule="auto"/>
              <w:jc w:val="center"/>
              <w:rPr>
                <w:rFonts w:hint="eastAsia" w:ascii="仿宋_GB2312" w:hAnsi="仿宋_GB2312" w:eastAsia="仿宋_GB2312" w:cs="仿宋_GB2312"/>
                <w:spacing w:val="-2"/>
                <w:szCs w:val="21"/>
                <w:highlight w:val="yellow"/>
                <w:lang w:val="en-US" w:eastAsia="zh-CN"/>
              </w:rPr>
            </w:pPr>
            <w:r>
              <w:rPr>
                <w:rFonts w:hint="eastAsia" w:ascii="仿宋_GB2312" w:hAnsi="仿宋_GB2312" w:eastAsia="仿宋_GB2312" w:cs="仿宋_GB2312"/>
                <w:sz w:val="24"/>
              </w:rPr>
              <w:t>设备资料电子版WORD或PDF版</w:t>
            </w:r>
          </w:p>
        </w:tc>
        <w:tc>
          <w:tcPr>
            <w:tcW w:w="1126" w:type="dxa"/>
          </w:tcPr>
          <w:p w14:paraId="5CCD04CB">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套</w:t>
            </w:r>
          </w:p>
        </w:tc>
        <w:tc>
          <w:tcPr>
            <w:tcW w:w="1138" w:type="dxa"/>
          </w:tcPr>
          <w:p w14:paraId="281DEC85">
            <w:pPr>
              <w:spacing w:before="266" w:line="221" w:lineRule="auto"/>
              <w:jc w:val="center"/>
              <w:rPr>
                <w:rFonts w:hint="eastAsia" w:ascii="仿宋_GB2312" w:hAnsi="仿宋_GB2312" w:eastAsia="仿宋_GB2312" w:cs="仿宋_GB2312"/>
                <w:spacing w:val="-2"/>
                <w:szCs w:val="21"/>
              </w:rPr>
            </w:pPr>
          </w:p>
        </w:tc>
        <w:tc>
          <w:tcPr>
            <w:tcW w:w="1138" w:type="dxa"/>
          </w:tcPr>
          <w:p w14:paraId="78A080F8">
            <w:pPr>
              <w:spacing w:before="266" w:line="221" w:lineRule="auto"/>
              <w:jc w:val="center"/>
              <w:rPr>
                <w:rFonts w:hint="eastAsia" w:ascii="仿宋_GB2312" w:hAnsi="仿宋_GB2312" w:eastAsia="仿宋_GB2312" w:cs="仿宋_GB2312"/>
                <w:spacing w:val="-2"/>
                <w:szCs w:val="21"/>
              </w:rPr>
            </w:pPr>
          </w:p>
        </w:tc>
        <w:tc>
          <w:tcPr>
            <w:tcW w:w="2449" w:type="dxa"/>
          </w:tcPr>
          <w:p w14:paraId="70AAB023">
            <w:pPr>
              <w:rPr>
                <w:rFonts w:hint="eastAsia" w:ascii="仿宋_GB2312" w:hAnsi="仿宋_GB2312" w:eastAsia="仿宋_GB2312" w:cs="仿宋_GB2312"/>
              </w:rPr>
            </w:pPr>
          </w:p>
        </w:tc>
        <w:tc>
          <w:tcPr>
            <w:tcW w:w="3328" w:type="dxa"/>
          </w:tcPr>
          <w:p w14:paraId="7ED63549">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含</w:t>
            </w:r>
            <w:r>
              <w:rPr>
                <w:rFonts w:hint="eastAsia" w:ascii="仿宋_GB2312" w:hAnsi="仿宋_GB2312" w:eastAsia="仿宋_GB2312" w:cs="仿宋_GB2312"/>
                <w:sz w:val="24"/>
              </w:rPr>
              <w:t>设备使用说明书</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系统软硬件清单</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技术培训资料</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测试报告</w:t>
            </w:r>
          </w:p>
        </w:tc>
      </w:tr>
      <w:tr w14:paraId="355FE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284A31C">
            <w:pPr>
              <w:spacing w:before="306" w:line="182"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3625" w:type="dxa"/>
          </w:tcPr>
          <w:p w14:paraId="4222DFEE">
            <w:pPr>
              <w:spacing w:before="268" w:line="221" w:lineRule="auto"/>
              <w:jc w:val="center"/>
              <w:rPr>
                <w:rFonts w:hint="eastAsia" w:ascii="仿宋_GB2312" w:hAnsi="仿宋_GB2312" w:eastAsia="仿宋_GB2312" w:cs="仿宋_GB2312"/>
                <w:szCs w:val="21"/>
              </w:rPr>
            </w:pPr>
            <w:r>
              <w:rPr>
                <w:rFonts w:hint="eastAsia" w:ascii="仿宋_GB2312" w:hAnsi="仿宋_GB2312" w:eastAsia="仿宋_GB2312" w:cs="仿宋_GB2312"/>
                <w:spacing w:val="15"/>
                <w:szCs w:val="21"/>
              </w:rPr>
              <w:t>其</w:t>
            </w:r>
            <w:r>
              <w:rPr>
                <w:rFonts w:hint="eastAsia" w:ascii="仿宋_GB2312" w:hAnsi="仿宋_GB2312" w:eastAsia="仿宋_GB2312" w:cs="仿宋_GB2312"/>
                <w:spacing w:val="12"/>
                <w:szCs w:val="21"/>
              </w:rPr>
              <w:t>它(列出明细)</w:t>
            </w:r>
          </w:p>
        </w:tc>
        <w:tc>
          <w:tcPr>
            <w:tcW w:w="1126" w:type="dxa"/>
          </w:tcPr>
          <w:p w14:paraId="626166E3">
            <w:pPr>
              <w:spacing w:before="266" w:line="221" w:lineRule="auto"/>
              <w:jc w:val="center"/>
              <w:rPr>
                <w:rFonts w:hint="eastAsia" w:ascii="仿宋_GB2312" w:hAnsi="仿宋_GB2312" w:eastAsia="仿宋_GB2312" w:cs="仿宋_GB2312"/>
                <w:spacing w:val="-2"/>
                <w:szCs w:val="21"/>
              </w:rPr>
            </w:pPr>
          </w:p>
        </w:tc>
        <w:tc>
          <w:tcPr>
            <w:tcW w:w="1138" w:type="dxa"/>
          </w:tcPr>
          <w:p w14:paraId="63DA43DD">
            <w:pPr>
              <w:spacing w:before="266" w:line="221" w:lineRule="auto"/>
              <w:jc w:val="center"/>
              <w:rPr>
                <w:rFonts w:hint="eastAsia" w:ascii="仿宋_GB2312" w:hAnsi="仿宋_GB2312" w:eastAsia="仿宋_GB2312" w:cs="仿宋_GB2312"/>
                <w:spacing w:val="-2"/>
                <w:szCs w:val="21"/>
              </w:rPr>
            </w:pPr>
          </w:p>
        </w:tc>
        <w:tc>
          <w:tcPr>
            <w:tcW w:w="1138" w:type="dxa"/>
          </w:tcPr>
          <w:p w14:paraId="02D61655">
            <w:pPr>
              <w:spacing w:before="266" w:line="221" w:lineRule="auto"/>
              <w:jc w:val="center"/>
              <w:rPr>
                <w:rFonts w:hint="eastAsia" w:ascii="仿宋_GB2312" w:hAnsi="仿宋_GB2312" w:eastAsia="仿宋_GB2312" w:cs="仿宋_GB2312"/>
                <w:spacing w:val="-2"/>
                <w:szCs w:val="21"/>
              </w:rPr>
            </w:pPr>
          </w:p>
        </w:tc>
        <w:tc>
          <w:tcPr>
            <w:tcW w:w="2449" w:type="dxa"/>
          </w:tcPr>
          <w:p w14:paraId="6E474A34">
            <w:pPr>
              <w:rPr>
                <w:rFonts w:hint="eastAsia" w:ascii="仿宋_GB2312" w:hAnsi="仿宋_GB2312" w:eastAsia="仿宋_GB2312" w:cs="仿宋_GB2312"/>
              </w:rPr>
            </w:pPr>
          </w:p>
        </w:tc>
        <w:tc>
          <w:tcPr>
            <w:tcW w:w="3328" w:type="dxa"/>
          </w:tcPr>
          <w:p w14:paraId="2E68E8DC">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6D6FA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4AAEF60F">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总价合计列入价格汇总表 9-5</w:t>
            </w:r>
          </w:p>
        </w:tc>
        <w:tc>
          <w:tcPr>
            <w:tcW w:w="1126" w:type="dxa"/>
            <w:tcBorders>
              <w:right w:val="nil"/>
            </w:tcBorders>
          </w:tcPr>
          <w:p w14:paraId="20EF3476">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0898DBC">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EF3F0AC">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C5E0447">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zCs w:val="21"/>
              </w:rPr>
              <w:t>（不含税）</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625358E5">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r>
    </w:tbl>
    <w:p w14:paraId="4937F35E">
      <w:pPr>
        <w:spacing w:before="78" w:line="224" w:lineRule="auto"/>
        <w:ind w:firstLine="178" w:firstLineChars="100"/>
        <w:rPr>
          <w:rFonts w:hint="eastAsia" w:ascii="仿宋_GB2312" w:hAnsi="仿宋_GB2312" w:eastAsia="仿宋_GB2312" w:cs="仿宋_GB2312"/>
          <w:spacing w:val="-8"/>
          <w:szCs w:val="21"/>
        </w:rPr>
      </w:pPr>
      <w:r>
        <w:rPr>
          <w:rFonts w:hint="eastAsia" w:ascii="仿宋_GB2312" w:hAnsi="仿宋_GB2312" w:eastAsia="仿宋_GB2312" w:cs="仿宋_GB2312"/>
          <w:spacing w:val="-16"/>
          <w:szCs w:val="21"/>
        </w:rPr>
        <w:t>注</w:t>
      </w:r>
      <w:r>
        <w:rPr>
          <w:rFonts w:hint="eastAsia" w:ascii="仿宋_GB2312" w:hAnsi="仿宋_GB2312" w:eastAsia="仿宋_GB2312" w:cs="仿宋_GB2312"/>
          <w:spacing w:val="-8"/>
          <w:szCs w:val="21"/>
        </w:rPr>
        <w:t>：   1.投标人需给出价格的详细说明。</w:t>
      </w:r>
    </w:p>
    <w:p w14:paraId="122A6A03">
      <w:pPr>
        <w:spacing w:before="75" w:line="219" w:lineRule="auto"/>
        <w:ind w:left="409" w:firstLine="396" w:firstLineChars="200"/>
        <w:rPr>
          <w:rFonts w:hint="eastAsia" w:ascii="仿宋_GB2312" w:hAnsi="仿宋_GB2312" w:eastAsia="仿宋_GB2312" w:cs="仿宋_GB2312"/>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67FFE43A">
      <w:pPr>
        <w:spacing w:before="35" w:line="239" w:lineRule="auto"/>
        <w:ind w:firstLine="824" w:firstLineChars="400"/>
        <w:rPr>
          <w:rFonts w:hint="eastAsia" w:ascii="仿宋_GB2312" w:hAnsi="仿宋_GB2312" w:eastAsia="仿宋_GB2312" w:cs="仿宋_GB2312"/>
          <w:szCs w:val="21"/>
        </w:rPr>
      </w:pPr>
      <w:r>
        <w:rPr>
          <w:rFonts w:hint="eastAsia" w:ascii="仿宋_GB2312" w:hAnsi="仿宋_GB2312" w:eastAsia="仿宋_GB2312" w:cs="仿宋_GB2312"/>
          <w:spacing w:val="-2"/>
          <w:szCs w:val="21"/>
        </w:rPr>
        <w:t>3.此分项</w:t>
      </w:r>
      <w:r>
        <w:rPr>
          <w:rFonts w:hint="eastAsia" w:ascii="仿宋_GB2312" w:hAnsi="仿宋_GB2312" w:eastAsia="仿宋_GB2312" w:cs="仿宋_GB2312"/>
          <w:spacing w:val="-1"/>
          <w:szCs w:val="21"/>
        </w:rPr>
        <w:t>报价，仅是为了方便招标人对投标文件进行比较，不作为限制订立合同的条件。</w:t>
      </w:r>
    </w:p>
    <w:p w14:paraId="3D7BEBF4">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7E569E11">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59FC84A1">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1D09CE06">
      <w:pPr>
        <w:rPr>
          <w:rFonts w:hint="eastAsia" w:ascii="仿宋_GB2312" w:hAnsi="仿宋_GB2312" w:eastAsia="仿宋_GB2312" w:cs="仿宋_GB2312"/>
        </w:rPr>
      </w:pPr>
    </w:p>
    <w:p w14:paraId="429966D7">
      <w:pPr>
        <w:pStyle w:val="17"/>
        <w:rPr>
          <w:rFonts w:hint="eastAsia" w:ascii="仿宋_GB2312" w:hAnsi="仿宋_GB2312" w:eastAsia="仿宋_GB2312" w:cs="仿宋_GB2312"/>
        </w:rPr>
      </w:pPr>
    </w:p>
    <w:p w14:paraId="6FA05EB0">
      <w:pPr>
        <w:spacing w:before="35" w:line="239" w:lineRule="auto"/>
        <w:ind w:left="724"/>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2"/>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年  月  日</w:t>
      </w:r>
    </w:p>
    <w:p w14:paraId="4D82735C">
      <w:pPr>
        <w:spacing w:before="35" w:line="239" w:lineRule="auto"/>
        <w:ind w:left="724"/>
        <w:rPr>
          <w:rFonts w:hint="eastAsia" w:ascii="仿宋_GB2312" w:hAnsi="仿宋_GB2312" w:eastAsia="仿宋_GB2312" w:cs="仿宋_GB2312"/>
          <w:spacing w:val="-1"/>
          <w:sz w:val="24"/>
          <w:szCs w:val="24"/>
        </w:rPr>
        <w:sectPr>
          <w:footerReference r:id="rId37" w:type="default"/>
          <w:pgSz w:w="16841" w:h="11907"/>
          <w:pgMar w:top="400" w:right="1699" w:bottom="1184" w:left="1481" w:header="0" w:footer="1022" w:gutter="0"/>
          <w:pgNumType w:fmt="decimal"/>
          <w:cols w:space="720" w:num="1"/>
        </w:sectPr>
      </w:pPr>
    </w:p>
    <w:p w14:paraId="31C96A66">
      <w:pPr>
        <w:jc w:val="left"/>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9-4</w:t>
      </w:r>
    </w:p>
    <w:p w14:paraId="037FB3CC">
      <w:pPr>
        <w:spacing w:before="125" w:line="294" w:lineRule="auto"/>
        <w:ind w:left="6150" w:right="1626" w:hanging="4500"/>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分项报价</w:t>
      </w:r>
      <w:r>
        <w:rPr>
          <w:rFonts w:hint="eastAsia" w:ascii="仿宋_GB2312" w:hAnsi="仿宋_GB2312" w:eastAsia="仿宋_GB2312" w:cs="仿宋_GB2312"/>
          <w:spacing w:val="7"/>
          <w:sz w:val="24"/>
          <w:szCs w:val="24"/>
          <w14:textOutline w14:w="5791" w14:cap="flat" w14:cmpd="sng" w14:algn="ctr">
            <w14:solidFill>
              <w14:srgbClr w14:val="000000"/>
            </w14:solidFill>
            <w14:prstDash w14:val="solid"/>
            <w14:miter w14:val="0"/>
          </w14:textOutline>
        </w:rPr>
        <w:t>表</w:t>
      </w:r>
    </w:p>
    <w:p w14:paraId="26F88794">
      <w:pPr>
        <w:spacing w:line="220" w:lineRule="auto"/>
        <w:ind w:left="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6558A087">
      <w:pPr>
        <w:spacing w:line="172" w:lineRule="exact"/>
        <w:rPr>
          <w:rFonts w:hint="eastAsia" w:ascii="仿宋_GB2312" w:hAnsi="仿宋_GB2312" w:eastAsia="仿宋_GB2312" w:cs="仿宋_GB2312"/>
        </w:rPr>
      </w:pPr>
    </w:p>
    <w:tbl>
      <w:tblPr>
        <w:tblStyle w:val="128"/>
        <w:tblW w:w="14074"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8"/>
        <w:gridCol w:w="2439"/>
        <w:gridCol w:w="2014"/>
        <w:gridCol w:w="805"/>
        <w:gridCol w:w="805"/>
        <w:gridCol w:w="2148"/>
        <w:gridCol w:w="1437"/>
        <w:gridCol w:w="1785"/>
        <w:gridCol w:w="1074"/>
        <w:gridCol w:w="1079"/>
      </w:tblGrid>
      <w:tr w14:paraId="5AFD0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88" w:type="dxa"/>
          </w:tcPr>
          <w:p w14:paraId="486285EF">
            <w:pPr>
              <w:spacing w:before="100"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2439" w:type="dxa"/>
          </w:tcPr>
          <w:p w14:paraId="46826253">
            <w:pPr>
              <w:spacing w:before="101" w:line="185" w:lineRule="auto"/>
              <w:ind w:left="122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2014" w:type="dxa"/>
          </w:tcPr>
          <w:p w14:paraId="14F43780">
            <w:pPr>
              <w:spacing w:before="102" w:line="183" w:lineRule="auto"/>
              <w:ind w:left="100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805" w:type="dxa"/>
            <w:vAlign w:val="top"/>
          </w:tcPr>
          <w:p w14:paraId="04C64C57">
            <w:pPr>
              <w:spacing w:before="101" w:line="185" w:lineRule="auto"/>
              <w:ind w:left="371" w:leftChars="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805" w:type="dxa"/>
          </w:tcPr>
          <w:p w14:paraId="799A0F24">
            <w:pPr>
              <w:spacing w:before="101" w:line="185" w:lineRule="auto"/>
              <w:ind w:left="371"/>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5</w:t>
            </w:r>
          </w:p>
        </w:tc>
        <w:tc>
          <w:tcPr>
            <w:tcW w:w="2148" w:type="dxa"/>
          </w:tcPr>
          <w:p w14:paraId="0B1BA1FE">
            <w:pPr>
              <w:spacing w:before="103" w:line="182" w:lineRule="auto"/>
              <w:ind w:left="107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6</w:t>
            </w:r>
          </w:p>
        </w:tc>
        <w:tc>
          <w:tcPr>
            <w:tcW w:w="1437" w:type="dxa"/>
          </w:tcPr>
          <w:p w14:paraId="59750C30">
            <w:pPr>
              <w:spacing w:before="102" w:line="183" w:lineRule="auto"/>
              <w:ind w:left="58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1785" w:type="dxa"/>
          </w:tcPr>
          <w:p w14:paraId="071A6D5D">
            <w:pPr>
              <w:spacing w:before="103" w:line="182" w:lineRule="auto"/>
              <w:ind w:left="1010"/>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1074" w:type="dxa"/>
          </w:tcPr>
          <w:p w14:paraId="2E3BD634">
            <w:pPr>
              <w:spacing w:before="102" w:line="183" w:lineRule="auto"/>
              <w:ind w:left="516"/>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9</w:t>
            </w:r>
          </w:p>
        </w:tc>
        <w:tc>
          <w:tcPr>
            <w:tcW w:w="1079" w:type="dxa"/>
          </w:tcPr>
          <w:p w14:paraId="4CF8FB3A">
            <w:pPr>
              <w:spacing w:before="102" w:line="183" w:lineRule="auto"/>
              <w:ind w:left="515"/>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10</w:t>
            </w:r>
          </w:p>
        </w:tc>
      </w:tr>
      <w:tr w14:paraId="50035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488" w:type="dxa"/>
            <w:textDirection w:val="tbRlV"/>
            <w:vAlign w:val="center"/>
          </w:tcPr>
          <w:p w14:paraId="4A604BB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 号</w:t>
            </w:r>
          </w:p>
        </w:tc>
        <w:tc>
          <w:tcPr>
            <w:tcW w:w="2439" w:type="dxa"/>
            <w:vAlign w:val="center"/>
          </w:tcPr>
          <w:p w14:paraId="5ED00D5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备件或工具名称</w:t>
            </w:r>
          </w:p>
        </w:tc>
        <w:tc>
          <w:tcPr>
            <w:tcW w:w="2014" w:type="dxa"/>
            <w:vAlign w:val="center"/>
          </w:tcPr>
          <w:p w14:paraId="690EC5B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805" w:type="dxa"/>
            <w:vAlign w:val="center"/>
          </w:tcPr>
          <w:p w14:paraId="1BA88047">
            <w:pPr>
              <w:spacing w:line="221" w:lineRule="auto"/>
              <w:jc w:val="center"/>
              <w:rPr>
                <w:rFonts w:hint="eastAsia" w:ascii="仿宋_GB2312" w:hAnsi="仿宋_GB2312" w:eastAsia="仿宋_GB2312" w:cs="仿宋_GB2312"/>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单位</w:t>
            </w:r>
          </w:p>
        </w:tc>
        <w:tc>
          <w:tcPr>
            <w:tcW w:w="805" w:type="dxa"/>
            <w:vAlign w:val="center"/>
          </w:tcPr>
          <w:p w14:paraId="1F45D628">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148" w:type="dxa"/>
            <w:vAlign w:val="center"/>
          </w:tcPr>
          <w:p w14:paraId="5B5CA29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w:t>
            </w:r>
          </w:p>
          <w:p w14:paraId="49DF4913">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制造商名称</w:t>
            </w:r>
          </w:p>
        </w:tc>
        <w:tc>
          <w:tcPr>
            <w:tcW w:w="1437" w:type="dxa"/>
            <w:vAlign w:val="center"/>
          </w:tcPr>
          <w:p w14:paraId="773851D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4060C59E">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785" w:type="dxa"/>
            <w:vAlign w:val="center"/>
          </w:tcPr>
          <w:p w14:paraId="767BFE6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5</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7</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14:paraId="3F8CC69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074" w:type="dxa"/>
            <w:vAlign w:val="center"/>
          </w:tcPr>
          <w:p w14:paraId="5FA9D82B">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更换</w:t>
            </w:r>
          </w:p>
          <w:p w14:paraId="428548B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周期</w:t>
            </w:r>
          </w:p>
        </w:tc>
        <w:tc>
          <w:tcPr>
            <w:tcW w:w="1079" w:type="dxa"/>
            <w:vAlign w:val="center"/>
          </w:tcPr>
          <w:p w14:paraId="4ECB274B">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3BB5B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7D91DF6">
            <w:pPr>
              <w:spacing w:before="237"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439" w:type="dxa"/>
          </w:tcPr>
          <w:p w14:paraId="01E99E25">
            <w:pPr>
              <w:rPr>
                <w:rFonts w:hint="eastAsia" w:ascii="仿宋_GB2312" w:hAnsi="仿宋_GB2312" w:eastAsia="仿宋_GB2312" w:cs="仿宋_GB2312"/>
              </w:rPr>
            </w:pPr>
          </w:p>
        </w:tc>
        <w:tc>
          <w:tcPr>
            <w:tcW w:w="2014" w:type="dxa"/>
          </w:tcPr>
          <w:p w14:paraId="1A707989">
            <w:pPr>
              <w:rPr>
                <w:rFonts w:hint="eastAsia" w:ascii="仿宋_GB2312" w:hAnsi="仿宋_GB2312" w:eastAsia="仿宋_GB2312" w:cs="仿宋_GB2312"/>
              </w:rPr>
            </w:pPr>
          </w:p>
        </w:tc>
        <w:tc>
          <w:tcPr>
            <w:tcW w:w="805" w:type="dxa"/>
          </w:tcPr>
          <w:p w14:paraId="44CA76F3">
            <w:pPr>
              <w:rPr>
                <w:rFonts w:hint="eastAsia" w:ascii="仿宋_GB2312" w:hAnsi="仿宋_GB2312" w:eastAsia="仿宋_GB2312" w:cs="仿宋_GB2312"/>
              </w:rPr>
            </w:pPr>
          </w:p>
        </w:tc>
        <w:tc>
          <w:tcPr>
            <w:tcW w:w="805" w:type="dxa"/>
          </w:tcPr>
          <w:p w14:paraId="0E11CA66">
            <w:pPr>
              <w:rPr>
                <w:rFonts w:hint="eastAsia" w:ascii="仿宋_GB2312" w:hAnsi="仿宋_GB2312" w:eastAsia="仿宋_GB2312" w:cs="仿宋_GB2312"/>
              </w:rPr>
            </w:pPr>
          </w:p>
        </w:tc>
        <w:tc>
          <w:tcPr>
            <w:tcW w:w="2148" w:type="dxa"/>
          </w:tcPr>
          <w:p w14:paraId="1D29A1C5">
            <w:pPr>
              <w:rPr>
                <w:rFonts w:hint="eastAsia" w:ascii="仿宋_GB2312" w:hAnsi="仿宋_GB2312" w:eastAsia="仿宋_GB2312" w:cs="仿宋_GB2312"/>
              </w:rPr>
            </w:pPr>
          </w:p>
        </w:tc>
        <w:tc>
          <w:tcPr>
            <w:tcW w:w="1437" w:type="dxa"/>
          </w:tcPr>
          <w:p w14:paraId="70AABA79">
            <w:pPr>
              <w:rPr>
                <w:rFonts w:hint="eastAsia" w:ascii="仿宋_GB2312" w:hAnsi="仿宋_GB2312" w:eastAsia="仿宋_GB2312" w:cs="仿宋_GB2312"/>
              </w:rPr>
            </w:pPr>
          </w:p>
        </w:tc>
        <w:tc>
          <w:tcPr>
            <w:tcW w:w="1785" w:type="dxa"/>
          </w:tcPr>
          <w:p w14:paraId="7B73F1BD">
            <w:pPr>
              <w:rPr>
                <w:rFonts w:hint="eastAsia" w:ascii="仿宋_GB2312" w:hAnsi="仿宋_GB2312" w:eastAsia="仿宋_GB2312" w:cs="仿宋_GB2312"/>
              </w:rPr>
            </w:pPr>
          </w:p>
        </w:tc>
        <w:tc>
          <w:tcPr>
            <w:tcW w:w="1074" w:type="dxa"/>
          </w:tcPr>
          <w:p w14:paraId="5FB2B610">
            <w:pPr>
              <w:rPr>
                <w:rFonts w:hint="eastAsia" w:ascii="仿宋_GB2312" w:hAnsi="仿宋_GB2312" w:eastAsia="仿宋_GB2312" w:cs="仿宋_GB2312"/>
              </w:rPr>
            </w:pPr>
          </w:p>
        </w:tc>
        <w:tc>
          <w:tcPr>
            <w:tcW w:w="1079" w:type="dxa"/>
          </w:tcPr>
          <w:p w14:paraId="28DB620B">
            <w:pPr>
              <w:rPr>
                <w:rFonts w:hint="eastAsia" w:ascii="仿宋_GB2312" w:hAnsi="仿宋_GB2312" w:eastAsia="仿宋_GB2312" w:cs="仿宋_GB2312"/>
              </w:rPr>
            </w:pPr>
          </w:p>
        </w:tc>
      </w:tr>
      <w:tr w14:paraId="1219A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4E14AE7D">
            <w:pPr>
              <w:spacing w:before="239" w:line="185" w:lineRule="auto"/>
              <w:ind w:left="210"/>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439" w:type="dxa"/>
          </w:tcPr>
          <w:p w14:paraId="7DD45A76">
            <w:pPr>
              <w:rPr>
                <w:rFonts w:hint="eastAsia" w:ascii="仿宋_GB2312" w:hAnsi="仿宋_GB2312" w:eastAsia="仿宋_GB2312" w:cs="仿宋_GB2312"/>
              </w:rPr>
            </w:pPr>
          </w:p>
        </w:tc>
        <w:tc>
          <w:tcPr>
            <w:tcW w:w="2014" w:type="dxa"/>
          </w:tcPr>
          <w:p w14:paraId="1D2B40EF">
            <w:pPr>
              <w:rPr>
                <w:rFonts w:hint="eastAsia" w:ascii="仿宋_GB2312" w:hAnsi="仿宋_GB2312" w:eastAsia="仿宋_GB2312" w:cs="仿宋_GB2312"/>
              </w:rPr>
            </w:pPr>
          </w:p>
        </w:tc>
        <w:tc>
          <w:tcPr>
            <w:tcW w:w="805" w:type="dxa"/>
          </w:tcPr>
          <w:p w14:paraId="616BE56C">
            <w:pPr>
              <w:rPr>
                <w:rFonts w:hint="eastAsia" w:ascii="仿宋_GB2312" w:hAnsi="仿宋_GB2312" w:eastAsia="仿宋_GB2312" w:cs="仿宋_GB2312"/>
              </w:rPr>
            </w:pPr>
          </w:p>
        </w:tc>
        <w:tc>
          <w:tcPr>
            <w:tcW w:w="805" w:type="dxa"/>
          </w:tcPr>
          <w:p w14:paraId="423E812B">
            <w:pPr>
              <w:rPr>
                <w:rFonts w:hint="eastAsia" w:ascii="仿宋_GB2312" w:hAnsi="仿宋_GB2312" w:eastAsia="仿宋_GB2312" w:cs="仿宋_GB2312"/>
              </w:rPr>
            </w:pPr>
          </w:p>
        </w:tc>
        <w:tc>
          <w:tcPr>
            <w:tcW w:w="2148" w:type="dxa"/>
          </w:tcPr>
          <w:p w14:paraId="1D15F7BC">
            <w:pPr>
              <w:rPr>
                <w:rFonts w:hint="eastAsia" w:ascii="仿宋_GB2312" w:hAnsi="仿宋_GB2312" w:eastAsia="仿宋_GB2312" w:cs="仿宋_GB2312"/>
              </w:rPr>
            </w:pPr>
          </w:p>
        </w:tc>
        <w:tc>
          <w:tcPr>
            <w:tcW w:w="1437" w:type="dxa"/>
          </w:tcPr>
          <w:p w14:paraId="24D9BE78">
            <w:pPr>
              <w:rPr>
                <w:rFonts w:hint="eastAsia" w:ascii="仿宋_GB2312" w:hAnsi="仿宋_GB2312" w:eastAsia="仿宋_GB2312" w:cs="仿宋_GB2312"/>
              </w:rPr>
            </w:pPr>
          </w:p>
        </w:tc>
        <w:tc>
          <w:tcPr>
            <w:tcW w:w="1785" w:type="dxa"/>
          </w:tcPr>
          <w:p w14:paraId="7345DE35">
            <w:pPr>
              <w:rPr>
                <w:rFonts w:hint="eastAsia" w:ascii="仿宋_GB2312" w:hAnsi="仿宋_GB2312" w:eastAsia="仿宋_GB2312" w:cs="仿宋_GB2312"/>
              </w:rPr>
            </w:pPr>
          </w:p>
        </w:tc>
        <w:tc>
          <w:tcPr>
            <w:tcW w:w="1074" w:type="dxa"/>
          </w:tcPr>
          <w:p w14:paraId="7EF734B4">
            <w:pPr>
              <w:rPr>
                <w:rFonts w:hint="eastAsia" w:ascii="仿宋_GB2312" w:hAnsi="仿宋_GB2312" w:eastAsia="仿宋_GB2312" w:cs="仿宋_GB2312"/>
              </w:rPr>
            </w:pPr>
          </w:p>
        </w:tc>
        <w:tc>
          <w:tcPr>
            <w:tcW w:w="1079" w:type="dxa"/>
          </w:tcPr>
          <w:p w14:paraId="23D7B1E2">
            <w:pPr>
              <w:rPr>
                <w:rFonts w:hint="eastAsia" w:ascii="仿宋_GB2312" w:hAnsi="仿宋_GB2312" w:eastAsia="仿宋_GB2312" w:cs="仿宋_GB2312"/>
              </w:rPr>
            </w:pPr>
          </w:p>
        </w:tc>
      </w:tr>
      <w:tr w14:paraId="7BA33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5AC88389">
            <w:pPr>
              <w:rPr>
                <w:rFonts w:hint="eastAsia" w:ascii="仿宋_GB2312" w:hAnsi="仿宋_GB2312" w:eastAsia="仿宋_GB2312" w:cs="仿宋_GB2312"/>
              </w:rPr>
            </w:pPr>
          </w:p>
        </w:tc>
        <w:tc>
          <w:tcPr>
            <w:tcW w:w="2439" w:type="dxa"/>
          </w:tcPr>
          <w:p w14:paraId="2CA7E107">
            <w:pPr>
              <w:rPr>
                <w:rFonts w:hint="eastAsia" w:ascii="仿宋_GB2312" w:hAnsi="仿宋_GB2312" w:eastAsia="仿宋_GB2312" w:cs="仿宋_GB2312"/>
              </w:rPr>
            </w:pPr>
          </w:p>
        </w:tc>
        <w:tc>
          <w:tcPr>
            <w:tcW w:w="2014" w:type="dxa"/>
          </w:tcPr>
          <w:p w14:paraId="70B0C746">
            <w:pPr>
              <w:rPr>
                <w:rFonts w:hint="eastAsia" w:ascii="仿宋_GB2312" w:hAnsi="仿宋_GB2312" w:eastAsia="仿宋_GB2312" w:cs="仿宋_GB2312"/>
              </w:rPr>
            </w:pPr>
          </w:p>
        </w:tc>
        <w:tc>
          <w:tcPr>
            <w:tcW w:w="805" w:type="dxa"/>
          </w:tcPr>
          <w:p w14:paraId="4367DE5D">
            <w:pPr>
              <w:rPr>
                <w:rFonts w:hint="eastAsia" w:ascii="仿宋_GB2312" w:hAnsi="仿宋_GB2312" w:eastAsia="仿宋_GB2312" w:cs="仿宋_GB2312"/>
              </w:rPr>
            </w:pPr>
          </w:p>
        </w:tc>
        <w:tc>
          <w:tcPr>
            <w:tcW w:w="805" w:type="dxa"/>
          </w:tcPr>
          <w:p w14:paraId="52002506">
            <w:pPr>
              <w:rPr>
                <w:rFonts w:hint="eastAsia" w:ascii="仿宋_GB2312" w:hAnsi="仿宋_GB2312" w:eastAsia="仿宋_GB2312" w:cs="仿宋_GB2312"/>
              </w:rPr>
            </w:pPr>
          </w:p>
        </w:tc>
        <w:tc>
          <w:tcPr>
            <w:tcW w:w="2148" w:type="dxa"/>
          </w:tcPr>
          <w:p w14:paraId="73B3282A">
            <w:pPr>
              <w:rPr>
                <w:rFonts w:hint="eastAsia" w:ascii="仿宋_GB2312" w:hAnsi="仿宋_GB2312" w:eastAsia="仿宋_GB2312" w:cs="仿宋_GB2312"/>
              </w:rPr>
            </w:pPr>
          </w:p>
        </w:tc>
        <w:tc>
          <w:tcPr>
            <w:tcW w:w="1437" w:type="dxa"/>
          </w:tcPr>
          <w:p w14:paraId="470E0AB0">
            <w:pPr>
              <w:rPr>
                <w:rFonts w:hint="eastAsia" w:ascii="仿宋_GB2312" w:hAnsi="仿宋_GB2312" w:eastAsia="仿宋_GB2312" w:cs="仿宋_GB2312"/>
              </w:rPr>
            </w:pPr>
          </w:p>
        </w:tc>
        <w:tc>
          <w:tcPr>
            <w:tcW w:w="1785" w:type="dxa"/>
          </w:tcPr>
          <w:p w14:paraId="795C75DC">
            <w:pPr>
              <w:rPr>
                <w:rFonts w:hint="eastAsia" w:ascii="仿宋_GB2312" w:hAnsi="仿宋_GB2312" w:eastAsia="仿宋_GB2312" w:cs="仿宋_GB2312"/>
              </w:rPr>
            </w:pPr>
          </w:p>
        </w:tc>
        <w:tc>
          <w:tcPr>
            <w:tcW w:w="1074" w:type="dxa"/>
          </w:tcPr>
          <w:p w14:paraId="7252E06C">
            <w:pPr>
              <w:rPr>
                <w:rFonts w:hint="eastAsia" w:ascii="仿宋_GB2312" w:hAnsi="仿宋_GB2312" w:eastAsia="仿宋_GB2312" w:cs="仿宋_GB2312"/>
              </w:rPr>
            </w:pPr>
          </w:p>
        </w:tc>
        <w:tc>
          <w:tcPr>
            <w:tcW w:w="1079" w:type="dxa"/>
          </w:tcPr>
          <w:p w14:paraId="49FF1E95">
            <w:pPr>
              <w:rPr>
                <w:rFonts w:hint="eastAsia" w:ascii="仿宋_GB2312" w:hAnsi="仿宋_GB2312" w:eastAsia="仿宋_GB2312" w:cs="仿宋_GB2312"/>
              </w:rPr>
            </w:pPr>
          </w:p>
        </w:tc>
      </w:tr>
      <w:tr w14:paraId="43F7F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6EE4D452">
            <w:pPr>
              <w:rPr>
                <w:rFonts w:hint="eastAsia" w:ascii="仿宋_GB2312" w:hAnsi="仿宋_GB2312" w:eastAsia="仿宋_GB2312" w:cs="仿宋_GB2312"/>
              </w:rPr>
            </w:pPr>
          </w:p>
        </w:tc>
        <w:tc>
          <w:tcPr>
            <w:tcW w:w="2439" w:type="dxa"/>
          </w:tcPr>
          <w:p w14:paraId="08FE0AB6">
            <w:pPr>
              <w:rPr>
                <w:rFonts w:hint="eastAsia" w:ascii="仿宋_GB2312" w:hAnsi="仿宋_GB2312" w:eastAsia="仿宋_GB2312" w:cs="仿宋_GB2312"/>
              </w:rPr>
            </w:pPr>
          </w:p>
        </w:tc>
        <w:tc>
          <w:tcPr>
            <w:tcW w:w="2014" w:type="dxa"/>
          </w:tcPr>
          <w:p w14:paraId="32B5983D">
            <w:pPr>
              <w:rPr>
                <w:rFonts w:hint="eastAsia" w:ascii="仿宋_GB2312" w:hAnsi="仿宋_GB2312" w:eastAsia="仿宋_GB2312" w:cs="仿宋_GB2312"/>
              </w:rPr>
            </w:pPr>
          </w:p>
        </w:tc>
        <w:tc>
          <w:tcPr>
            <w:tcW w:w="805" w:type="dxa"/>
          </w:tcPr>
          <w:p w14:paraId="78DB85FE">
            <w:pPr>
              <w:rPr>
                <w:rFonts w:hint="eastAsia" w:ascii="仿宋_GB2312" w:hAnsi="仿宋_GB2312" w:eastAsia="仿宋_GB2312" w:cs="仿宋_GB2312"/>
              </w:rPr>
            </w:pPr>
          </w:p>
        </w:tc>
        <w:tc>
          <w:tcPr>
            <w:tcW w:w="805" w:type="dxa"/>
          </w:tcPr>
          <w:p w14:paraId="29277102">
            <w:pPr>
              <w:rPr>
                <w:rFonts w:hint="eastAsia" w:ascii="仿宋_GB2312" w:hAnsi="仿宋_GB2312" w:eastAsia="仿宋_GB2312" w:cs="仿宋_GB2312"/>
              </w:rPr>
            </w:pPr>
          </w:p>
        </w:tc>
        <w:tc>
          <w:tcPr>
            <w:tcW w:w="2148" w:type="dxa"/>
          </w:tcPr>
          <w:p w14:paraId="283B2A15">
            <w:pPr>
              <w:rPr>
                <w:rFonts w:hint="eastAsia" w:ascii="仿宋_GB2312" w:hAnsi="仿宋_GB2312" w:eastAsia="仿宋_GB2312" w:cs="仿宋_GB2312"/>
              </w:rPr>
            </w:pPr>
          </w:p>
        </w:tc>
        <w:tc>
          <w:tcPr>
            <w:tcW w:w="1437" w:type="dxa"/>
          </w:tcPr>
          <w:p w14:paraId="174B1F5B">
            <w:pPr>
              <w:rPr>
                <w:rFonts w:hint="eastAsia" w:ascii="仿宋_GB2312" w:hAnsi="仿宋_GB2312" w:eastAsia="仿宋_GB2312" w:cs="仿宋_GB2312"/>
              </w:rPr>
            </w:pPr>
          </w:p>
        </w:tc>
        <w:tc>
          <w:tcPr>
            <w:tcW w:w="1785" w:type="dxa"/>
          </w:tcPr>
          <w:p w14:paraId="500BB681">
            <w:pPr>
              <w:rPr>
                <w:rFonts w:hint="eastAsia" w:ascii="仿宋_GB2312" w:hAnsi="仿宋_GB2312" w:eastAsia="仿宋_GB2312" w:cs="仿宋_GB2312"/>
              </w:rPr>
            </w:pPr>
          </w:p>
        </w:tc>
        <w:tc>
          <w:tcPr>
            <w:tcW w:w="1074" w:type="dxa"/>
          </w:tcPr>
          <w:p w14:paraId="02CEAC3D">
            <w:pPr>
              <w:rPr>
                <w:rFonts w:hint="eastAsia" w:ascii="仿宋_GB2312" w:hAnsi="仿宋_GB2312" w:eastAsia="仿宋_GB2312" w:cs="仿宋_GB2312"/>
              </w:rPr>
            </w:pPr>
          </w:p>
        </w:tc>
        <w:tc>
          <w:tcPr>
            <w:tcW w:w="1079" w:type="dxa"/>
          </w:tcPr>
          <w:p w14:paraId="57471B5F">
            <w:pPr>
              <w:rPr>
                <w:rFonts w:hint="eastAsia" w:ascii="仿宋_GB2312" w:hAnsi="仿宋_GB2312" w:eastAsia="仿宋_GB2312" w:cs="仿宋_GB2312"/>
              </w:rPr>
            </w:pPr>
          </w:p>
        </w:tc>
      </w:tr>
      <w:tr w14:paraId="5B3D4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5508F9C">
            <w:pPr>
              <w:rPr>
                <w:rFonts w:hint="eastAsia" w:ascii="仿宋_GB2312" w:hAnsi="仿宋_GB2312" w:eastAsia="仿宋_GB2312" w:cs="仿宋_GB2312"/>
              </w:rPr>
            </w:pPr>
          </w:p>
        </w:tc>
        <w:tc>
          <w:tcPr>
            <w:tcW w:w="2439" w:type="dxa"/>
          </w:tcPr>
          <w:p w14:paraId="1BC67AC6">
            <w:pPr>
              <w:rPr>
                <w:rFonts w:hint="eastAsia" w:ascii="仿宋_GB2312" w:hAnsi="仿宋_GB2312" w:eastAsia="仿宋_GB2312" w:cs="仿宋_GB2312"/>
              </w:rPr>
            </w:pPr>
          </w:p>
        </w:tc>
        <w:tc>
          <w:tcPr>
            <w:tcW w:w="2014" w:type="dxa"/>
          </w:tcPr>
          <w:p w14:paraId="068E56A6">
            <w:pPr>
              <w:rPr>
                <w:rFonts w:hint="eastAsia" w:ascii="仿宋_GB2312" w:hAnsi="仿宋_GB2312" w:eastAsia="仿宋_GB2312" w:cs="仿宋_GB2312"/>
              </w:rPr>
            </w:pPr>
          </w:p>
        </w:tc>
        <w:tc>
          <w:tcPr>
            <w:tcW w:w="805" w:type="dxa"/>
          </w:tcPr>
          <w:p w14:paraId="038341FC">
            <w:pPr>
              <w:rPr>
                <w:rFonts w:hint="eastAsia" w:ascii="仿宋_GB2312" w:hAnsi="仿宋_GB2312" w:eastAsia="仿宋_GB2312" w:cs="仿宋_GB2312"/>
              </w:rPr>
            </w:pPr>
          </w:p>
        </w:tc>
        <w:tc>
          <w:tcPr>
            <w:tcW w:w="805" w:type="dxa"/>
          </w:tcPr>
          <w:p w14:paraId="3360B001">
            <w:pPr>
              <w:rPr>
                <w:rFonts w:hint="eastAsia" w:ascii="仿宋_GB2312" w:hAnsi="仿宋_GB2312" w:eastAsia="仿宋_GB2312" w:cs="仿宋_GB2312"/>
              </w:rPr>
            </w:pPr>
          </w:p>
        </w:tc>
        <w:tc>
          <w:tcPr>
            <w:tcW w:w="2148" w:type="dxa"/>
          </w:tcPr>
          <w:p w14:paraId="3DD7BB3C">
            <w:pPr>
              <w:rPr>
                <w:rFonts w:hint="eastAsia" w:ascii="仿宋_GB2312" w:hAnsi="仿宋_GB2312" w:eastAsia="仿宋_GB2312" w:cs="仿宋_GB2312"/>
              </w:rPr>
            </w:pPr>
          </w:p>
        </w:tc>
        <w:tc>
          <w:tcPr>
            <w:tcW w:w="1437" w:type="dxa"/>
          </w:tcPr>
          <w:p w14:paraId="3F015770">
            <w:pPr>
              <w:rPr>
                <w:rFonts w:hint="eastAsia" w:ascii="仿宋_GB2312" w:hAnsi="仿宋_GB2312" w:eastAsia="仿宋_GB2312" w:cs="仿宋_GB2312"/>
              </w:rPr>
            </w:pPr>
          </w:p>
        </w:tc>
        <w:tc>
          <w:tcPr>
            <w:tcW w:w="1785" w:type="dxa"/>
          </w:tcPr>
          <w:p w14:paraId="7E871E54">
            <w:pPr>
              <w:rPr>
                <w:rFonts w:hint="eastAsia" w:ascii="仿宋_GB2312" w:hAnsi="仿宋_GB2312" w:eastAsia="仿宋_GB2312" w:cs="仿宋_GB2312"/>
              </w:rPr>
            </w:pPr>
          </w:p>
        </w:tc>
        <w:tc>
          <w:tcPr>
            <w:tcW w:w="1074" w:type="dxa"/>
          </w:tcPr>
          <w:p w14:paraId="72D2839D">
            <w:pPr>
              <w:rPr>
                <w:rFonts w:hint="eastAsia" w:ascii="仿宋_GB2312" w:hAnsi="仿宋_GB2312" w:eastAsia="仿宋_GB2312" w:cs="仿宋_GB2312"/>
              </w:rPr>
            </w:pPr>
          </w:p>
        </w:tc>
        <w:tc>
          <w:tcPr>
            <w:tcW w:w="1079" w:type="dxa"/>
          </w:tcPr>
          <w:p w14:paraId="2B9A3CC8">
            <w:pPr>
              <w:rPr>
                <w:rFonts w:hint="eastAsia" w:ascii="仿宋_GB2312" w:hAnsi="仿宋_GB2312" w:eastAsia="仿宋_GB2312" w:cs="仿宋_GB2312"/>
              </w:rPr>
            </w:pPr>
          </w:p>
        </w:tc>
      </w:tr>
      <w:tr w14:paraId="06777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136" w:type="dxa"/>
            <w:gridSpan w:val="7"/>
          </w:tcPr>
          <w:p w14:paraId="0854A369">
            <w:pPr>
              <w:spacing w:before="207" w:line="219" w:lineRule="auto"/>
              <w:ind w:left="3416"/>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3938" w:type="dxa"/>
            <w:gridSpan w:val="3"/>
          </w:tcPr>
          <w:p w14:paraId="7E4FC53D">
            <w:pPr>
              <w:spacing w:before="207"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40C1D854">
      <w:pPr>
        <w:spacing w:before="69" w:line="219" w:lineRule="auto"/>
        <w:rPr>
          <w:rFonts w:hint="eastAsia" w:ascii="仿宋_GB2312" w:hAnsi="仿宋_GB2312" w:eastAsia="仿宋_GB2312" w:cs="仿宋_GB2312"/>
          <w:szCs w:val="21"/>
        </w:rPr>
      </w:pPr>
      <w:r>
        <w:rPr>
          <w:rFonts w:hint="eastAsia" w:ascii="仿宋_GB2312" w:hAnsi="仿宋_GB2312" w:eastAsia="仿宋_GB2312" w:cs="仿宋_GB2312"/>
          <w:spacing w:val="-3"/>
          <w:szCs w:val="21"/>
        </w:rPr>
        <w:t>注：1.本表须详细列出质保期内全部随机备品备件和专用工具等的详细价格</w:t>
      </w:r>
      <w:r>
        <w:rPr>
          <w:rFonts w:hint="eastAsia" w:ascii="仿宋_GB2312" w:hAnsi="仿宋_GB2312" w:eastAsia="仿宋_GB2312" w:cs="仿宋_GB2312"/>
          <w:spacing w:val="-1"/>
          <w:szCs w:val="21"/>
        </w:rPr>
        <w:t>。</w:t>
      </w:r>
    </w:p>
    <w:p w14:paraId="38B7F5C4">
      <w:pPr>
        <w:spacing w:before="75" w:line="219" w:lineRule="auto"/>
        <w:ind w:left="409"/>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5DF26F22">
      <w:pPr>
        <w:spacing w:before="87" w:line="198" w:lineRule="auto"/>
        <w:ind w:left="411"/>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23092AAB">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5C179C18">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1A346285">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0C180291">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752A697B">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61F30C16">
      <w:pPr>
        <w:spacing w:before="87" w:line="198" w:lineRule="auto"/>
        <w:ind w:left="411"/>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22A5A9FE">
      <w:pPr>
        <w:spacing w:before="87" w:line="198" w:lineRule="auto"/>
        <w:ind w:left="411"/>
        <w:rPr>
          <w:rFonts w:hint="eastAsia" w:ascii="仿宋_GB2312" w:hAnsi="仿宋_GB2312" w:eastAsia="仿宋_GB2312" w:cs="仿宋_GB2312"/>
          <w:spacing w:val="-2"/>
          <w:sz w:val="24"/>
          <w:szCs w:val="24"/>
        </w:rPr>
        <w:sectPr>
          <w:footerReference r:id="rId38" w:type="default"/>
          <w:pgSz w:w="16841" w:h="11907"/>
          <w:pgMar w:top="400" w:right="1500" w:bottom="1184" w:left="1480" w:header="0" w:footer="1022" w:gutter="0"/>
          <w:pgNumType w:fmt="decimal"/>
          <w:cols w:space="720" w:num="1"/>
        </w:sectPr>
      </w:pPr>
    </w:p>
    <w:p w14:paraId="73E619B7">
      <w:pPr>
        <w:spacing w:before="253" w:line="224" w:lineRule="auto"/>
        <w:ind w:left="6488"/>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pPr>
    </w:p>
    <w:p w14:paraId="4A314CA2">
      <w:pPr>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w:t>
      </w:r>
      <w:r>
        <w:rPr>
          <w:rFonts w:hint="eastAsia" w:ascii="仿宋_GB2312" w:hAnsi="仿宋_GB2312" w:eastAsia="仿宋_GB2312" w:cs="仿宋_GB2312"/>
          <w:spacing w:val="-9"/>
          <w:sz w:val="24"/>
          <w:szCs w:val="24"/>
          <w:lang w:val="en-US" w:eastAsia="zh-CN"/>
          <w14:textOutline w14:w="3835" w14:cap="flat" w14:cmpd="sng" w14:algn="ctr">
            <w14:solidFill>
              <w14:srgbClr w14:val="000000"/>
            </w14:solidFill>
            <w14:prstDash w14:val="solid"/>
            <w14:miter w14:val="0"/>
          </w14:textOutline>
        </w:rPr>
        <w:t>5</w:t>
      </w:r>
    </w:p>
    <w:p w14:paraId="2173E5B3">
      <w:pPr>
        <w:spacing w:before="253" w:line="224" w:lineRule="auto"/>
        <w:ind w:left="6488"/>
        <w:rPr>
          <w:rFonts w:hint="eastAsia" w:ascii="仿宋_GB2312" w:hAnsi="仿宋_GB2312" w:eastAsia="仿宋_GB2312" w:cs="仿宋_GB2312"/>
          <w:sz w:val="31"/>
          <w:szCs w:val="31"/>
        </w:rPr>
      </w:pP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价</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格汇总表</w:t>
      </w:r>
    </w:p>
    <w:p w14:paraId="514FAFB5">
      <w:pPr>
        <w:spacing w:before="24" w:line="221"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tbl>
      <w:tblPr>
        <w:tblStyle w:val="128"/>
        <w:tblpPr w:leftFromText="180" w:rightFromText="180" w:vertAnchor="text" w:horzAnchor="page" w:tblpX="1522" w:tblpY="106"/>
        <w:tblOverlap w:val="never"/>
        <w:tblW w:w="135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50E7B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F905EE0">
            <w:pPr>
              <w:spacing w:before="276" w:line="222" w:lineRule="auto"/>
              <w:ind w:left="334"/>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序</w:t>
            </w:r>
            <w:r>
              <w:rPr>
                <w:rFonts w:hint="eastAsia" w:ascii="仿宋_GB2312" w:hAnsi="仿宋_GB2312" w:eastAsia="仿宋_GB2312" w:cs="仿宋_GB2312"/>
                <w:spacing w:val="-1"/>
                <w:sz w:val="24"/>
                <w:szCs w:val="24"/>
              </w:rPr>
              <w:t>号</w:t>
            </w:r>
          </w:p>
        </w:tc>
        <w:tc>
          <w:tcPr>
            <w:tcW w:w="5765" w:type="dxa"/>
          </w:tcPr>
          <w:p w14:paraId="5A4AC89E">
            <w:pPr>
              <w:spacing w:before="276" w:line="221" w:lineRule="auto"/>
              <w:ind w:left="2544"/>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内</w:t>
            </w:r>
            <w:r>
              <w:rPr>
                <w:rFonts w:hint="eastAsia" w:ascii="仿宋_GB2312" w:hAnsi="仿宋_GB2312" w:eastAsia="仿宋_GB2312" w:cs="仿宋_GB2312"/>
                <w:spacing w:val="-4"/>
                <w:sz w:val="24"/>
                <w:szCs w:val="24"/>
              </w:rPr>
              <w:t xml:space="preserve">   容</w:t>
            </w:r>
          </w:p>
        </w:tc>
        <w:tc>
          <w:tcPr>
            <w:tcW w:w="3354" w:type="dxa"/>
          </w:tcPr>
          <w:p w14:paraId="336276DB">
            <w:pPr>
              <w:spacing w:before="276" w:line="219"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18"/>
                <w:sz w:val="24"/>
                <w:szCs w:val="24"/>
              </w:rPr>
              <w:t>总</w:t>
            </w:r>
            <w:r>
              <w:rPr>
                <w:rFonts w:hint="eastAsia" w:ascii="仿宋_GB2312" w:hAnsi="仿宋_GB2312" w:eastAsia="仿宋_GB2312" w:cs="仿宋_GB2312"/>
                <w:spacing w:val="14"/>
                <w:sz w:val="24"/>
                <w:szCs w:val="24"/>
              </w:rPr>
              <w:t>价(元)</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3"/>
                <w:sz w:val="24"/>
                <w:szCs w:val="24"/>
                <w:lang w:val="en-US" w:eastAsia="zh-CN"/>
                <w14:textOutline w14:w="3835" w14:cap="flat" w14:cmpd="sng" w14:algn="ctr">
                  <w14:solidFill>
                    <w14:srgbClr w14:val="000000"/>
                  </w14:solidFill>
                  <w14:prstDash w14:val="solid"/>
                  <w14:miter w14:val="0"/>
                </w14:textOutline>
              </w:rPr>
              <w:t>不</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含税）</w:t>
            </w:r>
          </w:p>
        </w:tc>
        <w:tc>
          <w:tcPr>
            <w:tcW w:w="3362" w:type="dxa"/>
          </w:tcPr>
          <w:p w14:paraId="38554817">
            <w:pPr>
              <w:spacing w:before="276" w:line="222" w:lineRule="auto"/>
              <w:ind w:left="1215"/>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备</w:t>
            </w:r>
            <w:r>
              <w:rPr>
                <w:rFonts w:hint="eastAsia" w:ascii="仿宋_GB2312" w:hAnsi="仿宋_GB2312" w:eastAsia="仿宋_GB2312" w:cs="仿宋_GB2312"/>
                <w:sz w:val="24"/>
                <w:szCs w:val="24"/>
              </w:rPr>
              <w:t xml:space="preserve">     注</w:t>
            </w:r>
          </w:p>
        </w:tc>
      </w:tr>
      <w:tr w14:paraId="50961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CAA20E2">
            <w:pPr>
              <w:spacing w:before="309" w:line="186" w:lineRule="auto"/>
              <w:ind w:left="508"/>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765" w:type="dxa"/>
          </w:tcPr>
          <w:p w14:paraId="0B83A6A6">
            <w:pPr>
              <w:spacing w:before="27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7"/>
                <w:sz w:val="24"/>
                <w:szCs w:val="24"/>
              </w:rPr>
              <w:t>表</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spacing w:val="-11"/>
                <w:sz w:val="24"/>
                <w:szCs w:val="24"/>
                <w:lang w:val="en-US" w:eastAsia="zh-CN"/>
              </w:rPr>
              <w:t>9</w:t>
            </w:r>
            <w:r>
              <w:rPr>
                <w:rFonts w:hint="eastAsia" w:ascii="仿宋_GB2312" w:hAnsi="仿宋_GB2312" w:eastAsia="仿宋_GB2312" w:cs="仿宋_GB2312"/>
                <w:spacing w:val="-11"/>
                <w:sz w:val="24"/>
                <w:szCs w:val="24"/>
              </w:rPr>
              <w:t>- 1 总计</w:t>
            </w:r>
          </w:p>
        </w:tc>
        <w:tc>
          <w:tcPr>
            <w:tcW w:w="3354" w:type="dxa"/>
          </w:tcPr>
          <w:p w14:paraId="5DDC1258">
            <w:pPr>
              <w:rPr>
                <w:rFonts w:hint="eastAsia" w:ascii="仿宋_GB2312" w:hAnsi="仿宋_GB2312" w:eastAsia="仿宋_GB2312" w:cs="仿宋_GB2312"/>
                <w:sz w:val="24"/>
                <w:szCs w:val="24"/>
              </w:rPr>
            </w:pPr>
          </w:p>
        </w:tc>
        <w:tc>
          <w:tcPr>
            <w:tcW w:w="3362" w:type="dxa"/>
          </w:tcPr>
          <w:p w14:paraId="407D57D5">
            <w:pPr>
              <w:rPr>
                <w:rFonts w:hint="eastAsia" w:ascii="仿宋_GB2312" w:hAnsi="仿宋_GB2312" w:eastAsia="仿宋_GB2312" w:cs="仿宋_GB2312"/>
                <w:sz w:val="24"/>
                <w:szCs w:val="24"/>
              </w:rPr>
            </w:pPr>
          </w:p>
        </w:tc>
      </w:tr>
      <w:tr w14:paraId="34CAC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2A56B8A">
            <w:pPr>
              <w:spacing w:before="299" w:line="185" w:lineRule="auto"/>
              <w:ind w:left="49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765" w:type="dxa"/>
          </w:tcPr>
          <w:p w14:paraId="26B22B68">
            <w:pPr>
              <w:spacing w:before="263"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-2 总计</w:t>
            </w:r>
          </w:p>
        </w:tc>
        <w:tc>
          <w:tcPr>
            <w:tcW w:w="3354" w:type="dxa"/>
          </w:tcPr>
          <w:p w14:paraId="58FC01AD">
            <w:pPr>
              <w:rPr>
                <w:rFonts w:hint="eastAsia" w:ascii="仿宋_GB2312" w:hAnsi="仿宋_GB2312" w:eastAsia="仿宋_GB2312" w:cs="仿宋_GB2312"/>
                <w:sz w:val="24"/>
                <w:szCs w:val="24"/>
              </w:rPr>
            </w:pPr>
          </w:p>
        </w:tc>
        <w:tc>
          <w:tcPr>
            <w:tcW w:w="3362" w:type="dxa"/>
          </w:tcPr>
          <w:p w14:paraId="660B7ED9">
            <w:pPr>
              <w:rPr>
                <w:rFonts w:hint="eastAsia" w:ascii="仿宋_GB2312" w:hAnsi="仿宋_GB2312" w:eastAsia="仿宋_GB2312" w:cs="仿宋_GB2312"/>
                <w:sz w:val="24"/>
                <w:szCs w:val="24"/>
              </w:rPr>
            </w:pPr>
          </w:p>
        </w:tc>
      </w:tr>
      <w:tr w14:paraId="2B1DE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6CD7A240">
            <w:pPr>
              <w:rPr>
                <w:rFonts w:hint="eastAsia" w:ascii="仿宋_GB2312" w:hAnsi="仿宋_GB2312" w:eastAsia="仿宋_GB2312" w:cs="仿宋_GB2312"/>
                <w:sz w:val="24"/>
                <w:szCs w:val="24"/>
              </w:rPr>
            </w:pPr>
          </w:p>
          <w:p w14:paraId="62C73F4E">
            <w:pPr>
              <w:spacing w:before="68" w:line="183" w:lineRule="auto"/>
              <w:ind w:left="49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765" w:type="dxa"/>
          </w:tcPr>
          <w:p w14:paraId="7A5961BF">
            <w:pPr>
              <w:spacing w:before="274"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-3 总计</w:t>
            </w:r>
          </w:p>
        </w:tc>
        <w:tc>
          <w:tcPr>
            <w:tcW w:w="3354" w:type="dxa"/>
          </w:tcPr>
          <w:p w14:paraId="4D1C4A60">
            <w:pPr>
              <w:rPr>
                <w:rFonts w:hint="eastAsia" w:ascii="仿宋_GB2312" w:hAnsi="仿宋_GB2312" w:eastAsia="仿宋_GB2312" w:cs="仿宋_GB2312"/>
                <w:sz w:val="24"/>
                <w:szCs w:val="24"/>
              </w:rPr>
            </w:pPr>
          </w:p>
        </w:tc>
        <w:tc>
          <w:tcPr>
            <w:tcW w:w="3362" w:type="dxa"/>
          </w:tcPr>
          <w:p w14:paraId="7DA60AD4">
            <w:pPr>
              <w:rPr>
                <w:rFonts w:hint="eastAsia" w:ascii="仿宋_GB2312" w:hAnsi="仿宋_GB2312" w:eastAsia="仿宋_GB2312" w:cs="仿宋_GB2312"/>
                <w:sz w:val="24"/>
                <w:szCs w:val="24"/>
              </w:rPr>
            </w:pPr>
          </w:p>
        </w:tc>
      </w:tr>
      <w:tr w14:paraId="69888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320A333F">
            <w:pPr>
              <w:spacing w:before="300" w:line="185" w:lineRule="auto"/>
              <w:ind w:left="49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765" w:type="dxa"/>
          </w:tcPr>
          <w:p w14:paraId="15D07216">
            <w:pPr>
              <w:spacing w:before="26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-4 总计</w:t>
            </w:r>
          </w:p>
        </w:tc>
        <w:tc>
          <w:tcPr>
            <w:tcW w:w="3354" w:type="dxa"/>
          </w:tcPr>
          <w:p w14:paraId="7BD0F1A4">
            <w:pPr>
              <w:rPr>
                <w:rFonts w:hint="eastAsia" w:ascii="仿宋_GB2312" w:hAnsi="仿宋_GB2312" w:eastAsia="仿宋_GB2312" w:cs="仿宋_GB2312"/>
                <w:sz w:val="24"/>
                <w:szCs w:val="24"/>
              </w:rPr>
            </w:pPr>
          </w:p>
        </w:tc>
        <w:tc>
          <w:tcPr>
            <w:tcW w:w="3362" w:type="dxa"/>
          </w:tcPr>
          <w:p w14:paraId="1D78AE54">
            <w:pPr>
              <w:rPr>
                <w:rFonts w:hint="eastAsia" w:ascii="仿宋_GB2312" w:hAnsi="仿宋_GB2312" w:eastAsia="仿宋_GB2312" w:cs="仿宋_GB2312"/>
                <w:sz w:val="24"/>
                <w:szCs w:val="24"/>
              </w:rPr>
            </w:pPr>
          </w:p>
        </w:tc>
      </w:tr>
      <w:tr w14:paraId="721E4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412EC58">
            <w:pPr>
              <w:spacing w:before="266" w:line="221" w:lineRule="auto"/>
              <w:jc w:val="cente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0EBFEDA">
            <w:pPr>
              <w:spacing w:before="266" w:line="221" w:lineRule="auto"/>
              <w:jc w:val="left"/>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不含税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A08F5E3">
            <w:pPr>
              <w:spacing w:before="266" w:line="221" w:lineRule="auto"/>
              <w:ind w:firstLine="476" w:firstLineChars="200"/>
              <w:jc w:val="left"/>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p>
        </w:tc>
      </w:tr>
      <w:tr w14:paraId="1ED6E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54AB7E67">
            <w:pPr>
              <w:spacing w:before="266" w:line="221" w:lineRule="auto"/>
              <w:jc w:val="center"/>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3F24BC7F">
            <w:pPr>
              <w:spacing w:before="266" w:line="221" w:lineRule="auto"/>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7F2D4B85">
            <w:pPr>
              <w:spacing w:before="266" w:line="221" w:lineRule="auto"/>
              <w:ind w:firstLine="476" w:firstLineChars="200"/>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税率：</w:t>
            </w:r>
            <w:r>
              <w:rPr>
                <w:rFonts w:hint="eastAsia" w:ascii="仿宋_GB2312" w:hAnsi="仿宋_GB2312" w:eastAsia="仿宋_GB2312" w:cs="仿宋_GB2312"/>
                <w:spacing w:val="-1"/>
                <w:sz w:val="24"/>
                <w:szCs w:val="24"/>
                <w:u w:val="single"/>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p>
        </w:tc>
      </w:tr>
    </w:tbl>
    <w:p w14:paraId="382434A4">
      <w:pPr>
        <w:spacing w:line="127" w:lineRule="exact"/>
        <w:rPr>
          <w:rFonts w:hint="eastAsia" w:ascii="仿宋_GB2312" w:hAnsi="仿宋_GB2312" w:eastAsia="仿宋_GB2312" w:cs="仿宋_GB2312"/>
        </w:rPr>
      </w:pPr>
    </w:p>
    <w:p w14:paraId="750BEF4D">
      <w:pPr>
        <w:spacing w:line="291" w:lineRule="auto"/>
        <w:rPr>
          <w:rFonts w:hint="eastAsia" w:ascii="仿宋_GB2312" w:hAnsi="仿宋_GB2312" w:eastAsia="仿宋_GB2312" w:cs="仿宋_GB2312"/>
        </w:rPr>
      </w:pPr>
    </w:p>
    <w:p w14:paraId="08184F54">
      <w:pPr>
        <w:spacing w:before="78" w:line="198" w:lineRule="auto"/>
        <w:ind w:left="211" w:firstLine="202" w:firstLineChars="1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注：  1.此表格中的总价合</w:t>
      </w:r>
      <w:r>
        <w:rPr>
          <w:rFonts w:hint="eastAsia" w:ascii="仿宋_GB2312" w:hAnsi="仿宋_GB2312" w:eastAsia="仿宋_GB2312" w:cs="仿宋_GB2312"/>
          <w:spacing w:val="-2"/>
          <w:szCs w:val="21"/>
        </w:rPr>
        <w:t>计应与“投标货物数量及价目表”及开标一览表的价格一致</w:t>
      </w:r>
      <w:r>
        <w:rPr>
          <w:rFonts w:hint="eastAsia" w:ascii="仿宋_GB2312" w:hAnsi="仿宋_GB2312" w:eastAsia="仿宋_GB2312" w:cs="仿宋_GB2312"/>
          <w:spacing w:val="-2"/>
          <w:sz w:val="24"/>
          <w:szCs w:val="24"/>
        </w:rPr>
        <w:t>。</w:t>
      </w:r>
    </w:p>
    <w:p w14:paraId="38AE83EB">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2.该明细表所有信息均为必填项，不得删减，价格部分不得合并，可细化可增加。</w:t>
      </w:r>
    </w:p>
    <w:p w14:paraId="580F0BE4">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3.因填写不规范造成废标及终止招标的，责任由投标人自负。</w:t>
      </w:r>
    </w:p>
    <w:p w14:paraId="3A8A11E9">
      <w:pPr>
        <w:pStyle w:val="17"/>
        <w:rPr>
          <w:rFonts w:hint="eastAsia" w:ascii="仿宋_GB2312" w:hAnsi="仿宋_GB2312" w:eastAsia="仿宋_GB2312" w:cs="仿宋_GB2312"/>
        </w:rPr>
      </w:pPr>
    </w:p>
    <w:p w14:paraId="0360650B">
      <w:pPr>
        <w:pStyle w:val="17"/>
        <w:rPr>
          <w:rFonts w:hint="eastAsia" w:ascii="仿宋_GB2312" w:hAnsi="仿宋_GB2312" w:eastAsia="仿宋_GB2312" w:cs="仿宋_GB2312"/>
        </w:rPr>
      </w:pPr>
    </w:p>
    <w:p w14:paraId="0D59451F">
      <w:pPr>
        <w:spacing w:before="140" w:line="220" w:lineRule="auto"/>
        <w:ind w:left="2" w:firstLine="464" w:firstLineChars="200"/>
        <w:rPr>
          <w:rFonts w:hint="eastAsia" w:ascii="仿宋_GB2312" w:hAnsi="仿宋_GB2312" w:eastAsia="仿宋_GB2312" w:cs="仿宋_GB2312"/>
          <w:spacing w:val="-2"/>
          <w:szCs w:val="21"/>
        </w:rPr>
        <w:sectPr>
          <w:footerReference r:id="rId39" w:type="default"/>
          <w:pgSz w:w="16841" w:h="11907"/>
          <w:pgMar w:top="400" w:right="1699" w:bottom="1168" w:left="1481" w:header="0" w:footer="990" w:gutter="0"/>
          <w:pgNumType w:fmt="decimal"/>
          <w:cols w:equalWidth="0" w:num="1">
            <w:col w:w="13660"/>
          </w:cols>
        </w:sect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 授权代表(签字)：</w:t>
      </w:r>
      <w:r>
        <w:rPr>
          <w:rFonts w:hint="eastAsia" w:ascii="仿宋_GB2312" w:hAnsi="仿宋_GB2312" w:eastAsia="仿宋_GB2312" w:cs="仿宋_GB2312"/>
          <w:spacing w:val="-2"/>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04F7C24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00E7D10">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4D91A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6294246">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新能源产品试验检测中心（二期）技改项目-行车子项</w:t>
            </w:r>
          </w:p>
        </w:tc>
        <w:tc>
          <w:tcPr>
            <w:tcW w:w="2875" w:type="dxa"/>
            <w:tcBorders>
              <w:top w:val="single" w:color="auto" w:sz="4" w:space="0"/>
              <w:left w:val="single" w:color="auto" w:sz="4" w:space="0"/>
              <w:bottom w:val="single" w:color="auto" w:sz="4" w:space="0"/>
              <w:right w:val="single" w:color="auto" w:sz="4" w:space="0"/>
            </w:tcBorders>
            <w:vAlign w:val="center"/>
          </w:tcPr>
          <w:p w14:paraId="26CBA129">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CAFB88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900B331">
            <w:pPr>
              <w:jc w:val="center"/>
              <w:rPr>
                <w:rFonts w:ascii="Times New Roman" w:hAnsi="Times New Roman" w:eastAsia="宋体" w:cs="Times New Roman"/>
                <w:b/>
                <w:szCs w:val="20"/>
              </w:rPr>
            </w:pPr>
            <w:r>
              <w:rPr>
                <w:rFonts w:hint="eastAsia" w:ascii="宋体" w:hAnsi="宋体" w:eastAsia="宋体" w:cs="宋体"/>
                <w:b/>
                <w:szCs w:val="20"/>
              </w:rPr>
              <w:t>是否偏离</w:t>
            </w:r>
          </w:p>
          <w:p w14:paraId="7CAF0258">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D5E4B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D0B5427">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3D13CE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0AB797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3463EBB">
            <w:pPr>
              <w:jc w:val="center"/>
              <w:rPr>
                <w:rFonts w:ascii="Times New Roman" w:hAnsi="Times New Roman" w:eastAsia="宋体" w:cs="Times New Roman"/>
                <w:b/>
                <w:szCs w:val="20"/>
              </w:rPr>
            </w:pPr>
          </w:p>
        </w:tc>
      </w:tr>
      <w:tr w14:paraId="7E3C43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36F07CB">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1446A2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92A228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1451B2">
            <w:pPr>
              <w:jc w:val="center"/>
              <w:rPr>
                <w:rFonts w:ascii="Times New Roman" w:hAnsi="Times New Roman" w:eastAsia="宋体" w:cs="Times New Roman"/>
                <w:b/>
                <w:szCs w:val="21"/>
              </w:rPr>
            </w:pPr>
          </w:p>
        </w:tc>
      </w:tr>
      <w:tr w14:paraId="2E0C19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05E163">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3156A4F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D9C6AA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4F615BB">
            <w:pPr>
              <w:jc w:val="center"/>
              <w:rPr>
                <w:rFonts w:ascii="Times New Roman" w:hAnsi="Times New Roman" w:eastAsia="宋体" w:cs="Times New Roman"/>
                <w:b/>
                <w:szCs w:val="20"/>
              </w:rPr>
            </w:pPr>
          </w:p>
        </w:tc>
      </w:tr>
      <w:tr w14:paraId="6BC3CA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5CE2B73">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71B68C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EA766B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28C8CFE">
            <w:pPr>
              <w:jc w:val="center"/>
              <w:rPr>
                <w:rFonts w:ascii="Times New Roman" w:hAnsi="Times New Roman" w:eastAsia="宋体" w:cs="Times New Roman"/>
                <w:b/>
                <w:szCs w:val="21"/>
              </w:rPr>
            </w:pPr>
          </w:p>
          <w:p w14:paraId="2228CBD5">
            <w:pPr>
              <w:jc w:val="center"/>
              <w:rPr>
                <w:rFonts w:ascii="Times New Roman" w:hAnsi="Times New Roman" w:eastAsia="宋体" w:cs="Times New Roman"/>
                <w:b/>
                <w:szCs w:val="21"/>
              </w:rPr>
            </w:pPr>
          </w:p>
          <w:p w14:paraId="67E55AD3">
            <w:pPr>
              <w:jc w:val="center"/>
              <w:rPr>
                <w:rFonts w:ascii="Times New Roman" w:hAnsi="Times New Roman" w:eastAsia="宋体" w:cs="Times New Roman"/>
                <w:b/>
                <w:szCs w:val="21"/>
              </w:rPr>
            </w:pPr>
          </w:p>
          <w:p w14:paraId="495E02E4">
            <w:pPr>
              <w:jc w:val="center"/>
              <w:rPr>
                <w:rFonts w:ascii="Times New Roman" w:hAnsi="Times New Roman" w:eastAsia="宋体" w:cs="Times New Roman"/>
                <w:b/>
                <w:szCs w:val="21"/>
              </w:rPr>
            </w:pPr>
          </w:p>
          <w:p w14:paraId="68C32EFE">
            <w:pPr>
              <w:jc w:val="center"/>
              <w:rPr>
                <w:rFonts w:ascii="Times New Roman" w:hAnsi="Times New Roman" w:eastAsia="宋体" w:cs="Times New Roman"/>
                <w:b/>
                <w:szCs w:val="21"/>
              </w:rPr>
            </w:pPr>
          </w:p>
          <w:p w14:paraId="340A1FCE">
            <w:pPr>
              <w:jc w:val="center"/>
              <w:rPr>
                <w:rFonts w:ascii="Times New Roman" w:hAnsi="Times New Roman" w:eastAsia="宋体" w:cs="Times New Roman"/>
                <w:b/>
                <w:szCs w:val="21"/>
              </w:rPr>
            </w:pPr>
          </w:p>
          <w:p w14:paraId="24088F78">
            <w:pPr>
              <w:jc w:val="center"/>
              <w:rPr>
                <w:rFonts w:ascii="Times New Roman" w:hAnsi="Times New Roman" w:eastAsia="宋体" w:cs="Times New Roman"/>
                <w:b/>
                <w:szCs w:val="21"/>
              </w:rPr>
            </w:pPr>
          </w:p>
          <w:p w14:paraId="7DD33A05">
            <w:pPr>
              <w:jc w:val="center"/>
              <w:rPr>
                <w:rFonts w:ascii="Times New Roman" w:hAnsi="Times New Roman" w:eastAsia="宋体" w:cs="Times New Roman"/>
                <w:b/>
                <w:szCs w:val="21"/>
              </w:rPr>
            </w:pPr>
          </w:p>
          <w:p w14:paraId="76243A32">
            <w:pPr>
              <w:jc w:val="center"/>
              <w:rPr>
                <w:rFonts w:ascii="Times New Roman" w:hAnsi="Times New Roman" w:eastAsia="宋体" w:cs="Times New Roman"/>
                <w:b/>
                <w:szCs w:val="21"/>
              </w:rPr>
            </w:pPr>
          </w:p>
          <w:p w14:paraId="2D56ABC4">
            <w:pPr>
              <w:jc w:val="center"/>
              <w:rPr>
                <w:rFonts w:ascii="Times New Roman" w:hAnsi="Times New Roman" w:eastAsia="宋体" w:cs="Times New Roman"/>
                <w:b/>
                <w:szCs w:val="21"/>
              </w:rPr>
            </w:pPr>
          </w:p>
          <w:p w14:paraId="240B04AA">
            <w:pPr>
              <w:jc w:val="center"/>
              <w:rPr>
                <w:rFonts w:ascii="Times New Roman" w:hAnsi="Times New Roman" w:eastAsia="宋体" w:cs="Times New Roman"/>
                <w:b/>
                <w:szCs w:val="21"/>
              </w:rPr>
            </w:pPr>
          </w:p>
          <w:p w14:paraId="357F0785">
            <w:pPr>
              <w:jc w:val="center"/>
              <w:rPr>
                <w:rFonts w:ascii="Times New Roman" w:hAnsi="Times New Roman" w:eastAsia="宋体" w:cs="Times New Roman"/>
                <w:b/>
                <w:szCs w:val="21"/>
              </w:rPr>
            </w:pPr>
          </w:p>
          <w:p w14:paraId="6D121AC7">
            <w:pPr>
              <w:jc w:val="center"/>
              <w:rPr>
                <w:rFonts w:ascii="Times New Roman" w:hAnsi="Times New Roman" w:eastAsia="宋体" w:cs="Times New Roman"/>
                <w:b/>
                <w:szCs w:val="21"/>
              </w:rPr>
            </w:pPr>
          </w:p>
          <w:p w14:paraId="025CB5FF">
            <w:pPr>
              <w:jc w:val="center"/>
              <w:rPr>
                <w:rFonts w:ascii="Times New Roman" w:hAnsi="Times New Roman" w:eastAsia="宋体" w:cs="Times New Roman"/>
                <w:b/>
                <w:szCs w:val="21"/>
              </w:rPr>
            </w:pPr>
          </w:p>
          <w:p w14:paraId="76DE4507">
            <w:pPr>
              <w:jc w:val="center"/>
              <w:rPr>
                <w:rFonts w:ascii="Times New Roman" w:hAnsi="Times New Roman" w:eastAsia="宋体" w:cs="Times New Roman"/>
                <w:b/>
                <w:szCs w:val="21"/>
              </w:rPr>
            </w:pPr>
          </w:p>
          <w:p w14:paraId="66424E5F">
            <w:pPr>
              <w:jc w:val="center"/>
              <w:rPr>
                <w:rFonts w:ascii="Times New Roman" w:hAnsi="Times New Roman" w:eastAsia="宋体" w:cs="Times New Roman"/>
                <w:b/>
                <w:szCs w:val="21"/>
              </w:rPr>
            </w:pPr>
          </w:p>
          <w:p w14:paraId="655B43C8">
            <w:pPr>
              <w:jc w:val="center"/>
              <w:rPr>
                <w:rFonts w:ascii="Times New Roman" w:hAnsi="Times New Roman" w:eastAsia="宋体" w:cs="Times New Roman"/>
                <w:b/>
                <w:szCs w:val="20"/>
              </w:rPr>
            </w:pPr>
          </w:p>
        </w:tc>
      </w:tr>
      <w:tr w14:paraId="4E0E6D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7EE70C4">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4263D028">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88A408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A477F38">
            <w:pPr>
              <w:jc w:val="center"/>
              <w:rPr>
                <w:rFonts w:ascii="Times New Roman" w:hAnsi="Times New Roman" w:eastAsia="宋体" w:cs="Times New Roman"/>
                <w:b/>
                <w:szCs w:val="20"/>
              </w:rPr>
            </w:pPr>
          </w:p>
        </w:tc>
      </w:tr>
    </w:tbl>
    <w:p w14:paraId="062DCD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2CB12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57A5FE74">
      <w:pPr>
        <w:rPr>
          <w:rFonts w:ascii="宋体" w:hAnsi="Calibri" w:eastAsia="宋体" w:cs="Times New Roman"/>
          <w:szCs w:val="20"/>
        </w:rPr>
      </w:pPr>
    </w:p>
    <w:p w14:paraId="0ED759C0">
      <w:pPr>
        <w:rPr>
          <w:rFonts w:ascii="宋体" w:hAnsi="Calibri" w:eastAsia="宋体" w:cs="宋体"/>
          <w:b/>
          <w:bCs/>
          <w:color w:val="000000"/>
          <w:sz w:val="28"/>
          <w:szCs w:val="20"/>
        </w:rPr>
        <w:sectPr>
          <w:footerReference r:id="rId4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B678B9B">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F58EF28">
      <w:pPr>
        <w:spacing w:line="272" w:lineRule="auto"/>
        <w:rPr>
          <w:rFonts w:ascii="Arial"/>
        </w:rPr>
      </w:pPr>
    </w:p>
    <w:p w14:paraId="62891215">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新能源产品试验检测中心（二期）技改项目-行车子项</w:t>
      </w:r>
    </w:p>
    <w:p w14:paraId="72F37C99">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3DC62BF9"/>
    <w:p w14:paraId="2B45F322">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FEDD70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03D791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14C2EEA">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8E8AC6A">
      <w:pPr>
        <w:keepNext/>
        <w:keepLines/>
        <w:rPr>
          <w:rFonts w:ascii="Times New Roman" w:hAnsi="Times New Roman" w:eastAsia="宋体" w:cs="Times New Roman"/>
          <w:b/>
          <w:bCs/>
          <w:color w:val="000000"/>
          <w:sz w:val="24"/>
          <w:szCs w:val="24"/>
        </w:rPr>
      </w:pPr>
    </w:p>
    <w:p w14:paraId="1986ADAB">
      <w:pPr>
        <w:spacing w:before="75" w:line="227" w:lineRule="auto"/>
        <w:ind w:left="135"/>
        <w:rPr>
          <w:rFonts w:ascii="宋体" w:hAnsi="宋体" w:eastAsia="宋体" w:cs="宋体"/>
          <w:spacing w:val="-2"/>
          <w:sz w:val="24"/>
          <w:szCs w:val="24"/>
        </w:rPr>
      </w:pPr>
    </w:p>
    <w:p w14:paraId="1FCD7483">
      <w:pPr>
        <w:spacing w:before="75" w:line="227" w:lineRule="auto"/>
        <w:ind w:left="135"/>
        <w:rPr>
          <w:rFonts w:ascii="宋体" w:hAnsi="宋体" w:eastAsia="宋体" w:cs="宋体"/>
          <w:spacing w:val="-2"/>
          <w:sz w:val="24"/>
          <w:szCs w:val="24"/>
        </w:rPr>
      </w:pPr>
    </w:p>
    <w:p w14:paraId="43F6B267">
      <w:pPr>
        <w:spacing w:before="75" w:line="227" w:lineRule="auto"/>
        <w:ind w:left="135"/>
        <w:rPr>
          <w:rFonts w:eastAsia="宋体"/>
          <w:sz w:val="24"/>
          <w:szCs w:val="24"/>
        </w:rPr>
        <w:sectPr>
          <w:footerReference r:id="rId41"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3749244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0505AB3">
      <w:pPr>
        <w:spacing w:line="240" w:lineRule="exact"/>
        <w:jc w:val="center"/>
        <w:rPr>
          <w:rFonts w:ascii="宋体" w:hAnsi="Calibri" w:eastAsia="宋体" w:cs="Times New Roman"/>
          <w:b/>
          <w:bCs/>
          <w:sz w:val="36"/>
          <w:szCs w:val="20"/>
        </w:rPr>
      </w:pPr>
    </w:p>
    <w:p w14:paraId="69D2CE8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新能源产品试验检测中心（二期）技改项目-行车子项</w:t>
      </w:r>
    </w:p>
    <w:p w14:paraId="7371DE30">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2E99CBF">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7BAAD8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4038F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F332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8663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CBC61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9835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F0C3B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DE0F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2025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51CE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4BA2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D43A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358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DC745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5355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25F3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9035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63A98F">
      <w:pPr>
        <w:spacing w:line="360" w:lineRule="auto"/>
        <w:ind w:firstLine="480" w:firstLineChars="200"/>
        <w:rPr>
          <w:rFonts w:ascii="宋体" w:hAnsi="宋体" w:eastAsia="宋体" w:cs="Times New Roman"/>
          <w:sz w:val="24"/>
          <w:szCs w:val="20"/>
          <w:u w:val="single"/>
        </w:rPr>
      </w:pPr>
    </w:p>
    <w:p w14:paraId="34982B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FAA3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1D203A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17F540D">
      <w:pPr>
        <w:rPr>
          <w:rFonts w:ascii="宋体" w:hAnsi="Calibri" w:eastAsia="宋体" w:cs="宋体"/>
          <w:b/>
          <w:bCs/>
          <w:color w:val="000000"/>
          <w:sz w:val="28"/>
          <w:szCs w:val="20"/>
        </w:rPr>
      </w:pPr>
    </w:p>
    <w:p w14:paraId="7B7D28B7">
      <w:pPr>
        <w:pStyle w:val="17"/>
        <w:rPr>
          <w:rFonts w:hAnsi="Calibri" w:eastAsia="宋体" w:cs="宋体"/>
          <w:b/>
          <w:bCs/>
          <w:color w:val="000000"/>
          <w:sz w:val="28"/>
          <w:szCs w:val="20"/>
        </w:rPr>
      </w:pPr>
    </w:p>
    <w:p w14:paraId="68E2C99F">
      <w:pPr>
        <w:rPr>
          <w:rFonts w:ascii="宋体" w:hAnsi="Calibri" w:eastAsia="宋体" w:cs="宋体"/>
          <w:b/>
          <w:bCs/>
          <w:color w:val="000000"/>
          <w:sz w:val="28"/>
          <w:szCs w:val="20"/>
        </w:rPr>
      </w:pPr>
    </w:p>
    <w:p w14:paraId="1599AAC6">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14314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D78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B45E5A">
            <w:pPr>
              <w:jc w:val="center"/>
              <w:rPr>
                <w:rFonts w:ascii="Times New Roman" w:hAnsi="Times New Roman" w:eastAsia="宋体" w:cs="Times New Roman"/>
                <w:b/>
                <w:szCs w:val="20"/>
              </w:rPr>
            </w:pPr>
          </w:p>
          <w:p w14:paraId="7492BE20">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15EA9318">
            <w:pPr>
              <w:rPr>
                <w:rFonts w:ascii="Times New Roman" w:hAnsi="Times New Roman" w:eastAsia="等线" w:cs="Times New Roman"/>
                <w:b/>
                <w:sz w:val="30"/>
                <w:szCs w:val="30"/>
              </w:rPr>
            </w:pPr>
          </w:p>
          <w:p w14:paraId="73668FB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4A49ED56">
            <w:pPr>
              <w:jc w:val="center"/>
              <w:rPr>
                <w:rFonts w:ascii="Times New Roman" w:hAnsi="Times New Roman" w:eastAsia="宋体" w:cs="Times New Roman"/>
                <w:b/>
                <w:szCs w:val="20"/>
              </w:rPr>
            </w:pPr>
          </w:p>
          <w:p w14:paraId="72374984">
            <w:pPr>
              <w:jc w:val="center"/>
              <w:rPr>
                <w:rFonts w:ascii="Times New Roman" w:hAnsi="Times New Roman" w:eastAsia="宋体" w:cs="Times New Roman"/>
                <w:b/>
                <w:szCs w:val="20"/>
              </w:rPr>
            </w:pPr>
          </w:p>
          <w:p w14:paraId="688794B9">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新能源产品试验检测中心（二期）技改项目-行车子项</w:t>
            </w:r>
          </w:p>
          <w:p w14:paraId="73E8C571">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181EAECD">
            <w:pPr>
              <w:jc w:val="center"/>
              <w:rPr>
                <w:rFonts w:ascii="Times New Roman" w:hAnsi="Times New Roman" w:eastAsia="宋体" w:cs="Times New Roman"/>
                <w:b/>
                <w:szCs w:val="20"/>
              </w:rPr>
            </w:pPr>
            <w:r>
              <w:rPr>
                <w:rFonts w:hint="eastAsia" w:ascii="宋体" w:hAnsi="宋体" w:eastAsia="宋体" w:cs="宋体"/>
                <w:b/>
                <w:szCs w:val="20"/>
              </w:rPr>
              <w:t>地址：</w:t>
            </w:r>
          </w:p>
          <w:p w14:paraId="4B995684">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7BE908E9">
            <w:pPr>
              <w:jc w:val="center"/>
              <w:rPr>
                <w:rFonts w:ascii="Times New Roman" w:hAnsi="Times New Roman" w:eastAsia="宋体" w:cs="Times New Roman"/>
                <w:b/>
                <w:szCs w:val="20"/>
              </w:rPr>
            </w:pPr>
            <w:r>
              <w:rPr>
                <w:rFonts w:hint="eastAsia" w:ascii="宋体" w:hAnsi="宋体" w:eastAsia="宋体" w:cs="宋体"/>
                <w:b/>
                <w:szCs w:val="20"/>
              </w:rPr>
              <w:t>传真：</w:t>
            </w:r>
          </w:p>
          <w:p w14:paraId="2448670C">
            <w:pPr>
              <w:jc w:val="center"/>
              <w:rPr>
                <w:rFonts w:ascii="Times New Roman" w:hAnsi="Times New Roman" w:eastAsia="宋体" w:cs="Times New Roman"/>
                <w:b/>
                <w:szCs w:val="20"/>
              </w:rPr>
            </w:pPr>
          </w:p>
          <w:p w14:paraId="0C6F803B">
            <w:pPr>
              <w:jc w:val="center"/>
              <w:rPr>
                <w:rFonts w:ascii="Times New Roman" w:hAnsi="Times New Roman" w:eastAsia="宋体" w:cs="Times New Roman"/>
                <w:b/>
                <w:szCs w:val="20"/>
              </w:rPr>
            </w:pPr>
          </w:p>
        </w:tc>
      </w:tr>
    </w:tbl>
    <w:p w14:paraId="572A41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24AEBA5">
      <w:pPr>
        <w:pStyle w:val="17"/>
      </w:pPr>
    </w:p>
    <w:p w14:paraId="4E616743">
      <w:pPr>
        <w:jc w:val="right"/>
        <w:rPr>
          <w:rFonts w:asciiTheme="minorEastAsia" w:hAnsiTheme="minorEastAsia" w:cstheme="minorEastAsia"/>
          <w:sz w:val="20"/>
          <w:szCs w:val="20"/>
        </w:rPr>
      </w:pPr>
    </w:p>
    <w:p w14:paraId="47AF9496">
      <w:pPr>
        <w:jc w:val="right"/>
        <w:rPr>
          <w:rFonts w:asciiTheme="minorEastAsia" w:hAnsiTheme="minorEastAsia" w:cstheme="minorEastAsia"/>
          <w:sz w:val="20"/>
          <w:szCs w:val="20"/>
        </w:rPr>
      </w:pPr>
    </w:p>
    <w:p w14:paraId="10D3B3E6">
      <w:pPr>
        <w:sectPr>
          <w:headerReference r:id="rId43" w:type="first"/>
          <w:footerReference r:id="rId45" w:type="first"/>
          <w:headerReference r:id="rId42" w:type="default"/>
          <w:footerReference r:id="rId4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B32120">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6"/>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595"/>
        <w:gridCol w:w="1554"/>
        <w:gridCol w:w="907"/>
        <w:gridCol w:w="5808"/>
      </w:tblGrid>
      <w:tr w14:paraId="54FB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25274282">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rPr>
            </w:pPr>
            <w:r>
              <w:rPr>
                <w:rFonts w:hint="eastAsia" w:ascii="宋体" w:hAnsi="宋体" w:eastAsia="宋体" w:cs="宋体"/>
                <w:sz w:val="21"/>
                <w:szCs w:val="21"/>
              </w:rPr>
              <w:t>评价类型</w:t>
            </w:r>
          </w:p>
        </w:tc>
        <w:tc>
          <w:tcPr>
            <w:tcW w:w="574" w:type="dxa"/>
            <w:vAlign w:val="center"/>
          </w:tcPr>
          <w:p w14:paraId="15399E82">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rPr>
            </w:pPr>
            <w:r>
              <w:rPr>
                <w:rFonts w:hint="eastAsia" w:ascii="宋体" w:hAnsi="宋体" w:eastAsia="宋体" w:cs="宋体"/>
                <w:sz w:val="21"/>
                <w:szCs w:val="21"/>
              </w:rPr>
              <w:t>序号</w:t>
            </w:r>
          </w:p>
        </w:tc>
        <w:tc>
          <w:tcPr>
            <w:tcW w:w="1500" w:type="dxa"/>
            <w:vAlign w:val="center"/>
          </w:tcPr>
          <w:p w14:paraId="4175617C">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rPr>
            </w:pPr>
            <w:r>
              <w:rPr>
                <w:rFonts w:hint="eastAsia" w:ascii="宋体" w:hAnsi="宋体" w:eastAsia="宋体" w:cs="宋体"/>
                <w:sz w:val="21"/>
                <w:szCs w:val="21"/>
              </w:rPr>
              <w:t>内   容</w:t>
            </w:r>
          </w:p>
        </w:tc>
        <w:tc>
          <w:tcPr>
            <w:tcW w:w="875" w:type="dxa"/>
            <w:vAlign w:val="center"/>
          </w:tcPr>
          <w:p w14:paraId="0DE4E2B4">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rPr>
            </w:pPr>
            <w:r>
              <w:rPr>
                <w:rFonts w:hint="eastAsia" w:ascii="宋体" w:hAnsi="宋体" w:eastAsia="宋体" w:cs="宋体"/>
                <w:sz w:val="21"/>
                <w:szCs w:val="21"/>
              </w:rPr>
              <w:t>标准分</w:t>
            </w:r>
          </w:p>
        </w:tc>
        <w:tc>
          <w:tcPr>
            <w:tcW w:w="5605" w:type="dxa"/>
            <w:vAlign w:val="center"/>
          </w:tcPr>
          <w:p w14:paraId="77C3670B">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rPr>
            </w:pPr>
            <w:r>
              <w:rPr>
                <w:rFonts w:hint="eastAsia" w:ascii="宋体" w:hAnsi="宋体" w:eastAsia="宋体" w:cs="宋体"/>
                <w:sz w:val="21"/>
                <w:szCs w:val="21"/>
              </w:rPr>
              <w:t>评分标准</w:t>
            </w:r>
          </w:p>
        </w:tc>
      </w:tr>
      <w:tr w14:paraId="0861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825" w:type="dxa"/>
            <w:vMerge w:val="restart"/>
            <w:vAlign w:val="center"/>
          </w:tcPr>
          <w:p w14:paraId="75B0ABCE">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rPr>
            </w:pPr>
            <w:r>
              <w:rPr>
                <w:rFonts w:hint="eastAsia" w:ascii="宋体" w:hAnsi="宋体" w:eastAsia="宋体" w:cs="宋体"/>
                <w:sz w:val="21"/>
                <w:szCs w:val="21"/>
              </w:rPr>
              <w:t>技术</w:t>
            </w:r>
          </w:p>
          <w:p w14:paraId="511EA776">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rPr>
            </w:pPr>
            <w:r>
              <w:rPr>
                <w:rFonts w:hint="default" w:ascii="宋体" w:hAnsi="宋体" w:cs="宋体"/>
                <w:sz w:val="21"/>
                <w:szCs w:val="21"/>
              </w:rPr>
              <w:t>100</w:t>
            </w:r>
            <w:r>
              <w:rPr>
                <w:rFonts w:hint="eastAsia" w:ascii="宋体" w:hAnsi="宋体" w:eastAsia="宋体" w:cs="宋体"/>
                <w:sz w:val="21"/>
                <w:szCs w:val="21"/>
              </w:rPr>
              <w:t>分</w:t>
            </w:r>
          </w:p>
        </w:tc>
        <w:tc>
          <w:tcPr>
            <w:tcW w:w="574" w:type="dxa"/>
            <w:vAlign w:val="center"/>
          </w:tcPr>
          <w:p w14:paraId="369B3CF3">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rPr>
            </w:pPr>
            <w:r>
              <w:rPr>
                <w:rFonts w:hint="eastAsia" w:ascii="宋体" w:hAnsi="宋体" w:eastAsia="宋体" w:cs="宋体"/>
                <w:sz w:val="21"/>
                <w:szCs w:val="21"/>
              </w:rPr>
              <w:t>1</w:t>
            </w:r>
          </w:p>
        </w:tc>
        <w:tc>
          <w:tcPr>
            <w:tcW w:w="1500" w:type="dxa"/>
            <w:vAlign w:val="center"/>
          </w:tcPr>
          <w:p w14:paraId="6E68DF6F">
            <w:pPr>
              <w:keepNext w:val="0"/>
              <w:keepLines w:val="0"/>
              <w:suppressLineNumbers w:val="0"/>
              <w:spacing w:before="0" w:beforeAutospacing="0" w:after="0" w:afterAutospacing="0" w:line="360" w:lineRule="auto"/>
              <w:ind w:left="0" w:right="0"/>
              <w:rPr>
                <w:rFonts w:hint="default" w:ascii="宋体" w:hAnsi="宋体" w:eastAsia="宋体" w:cs="宋体"/>
                <w:sz w:val="21"/>
                <w:szCs w:val="21"/>
                <w:lang w:val="en-US" w:eastAsia="zh-CN"/>
              </w:rPr>
            </w:pPr>
            <w:r>
              <w:rPr>
                <w:rFonts w:hint="eastAsia" w:ascii="宋体" w:hAnsi="宋体" w:cs="宋体"/>
                <w:color w:val="000000"/>
                <w:sz w:val="21"/>
                <w:szCs w:val="21"/>
                <w:lang w:val="en-US" w:eastAsia="zh-CN"/>
              </w:rPr>
              <w:t>设计方案</w:t>
            </w:r>
          </w:p>
        </w:tc>
        <w:tc>
          <w:tcPr>
            <w:tcW w:w="875" w:type="dxa"/>
            <w:vAlign w:val="center"/>
          </w:tcPr>
          <w:p w14:paraId="618C578F">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21"/>
                <w:szCs w:val="21"/>
              </w:rPr>
            </w:pPr>
            <w:r>
              <w:rPr>
                <w:rFonts w:hint="eastAsia" w:ascii="宋体" w:hAnsi="宋体" w:cs="宋体"/>
                <w:sz w:val="21"/>
                <w:szCs w:val="21"/>
                <w:lang w:val="en-US" w:eastAsia="zh-CN"/>
              </w:rPr>
              <w:t>5</w:t>
            </w:r>
            <w:r>
              <w:rPr>
                <w:rFonts w:hint="default" w:ascii="宋体" w:hAnsi="宋体" w:cs="宋体"/>
                <w:sz w:val="21"/>
                <w:szCs w:val="21"/>
              </w:rPr>
              <w:t>0</w:t>
            </w:r>
          </w:p>
        </w:tc>
        <w:tc>
          <w:tcPr>
            <w:tcW w:w="5605" w:type="dxa"/>
            <w:vAlign w:val="center"/>
          </w:tcPr>
          <w:p w14:paraId="766F1F24">
            <w:pPr>
              <w:keepNext w:val="0"/>
              <w:keepLines w:val="0"/>
              <w:pageBreakBefore w:val="0"/>
              <w:widowControl w:val="0"/>
              <w:numPr>
                <w:ilvl w:val="0"/>
                <w:numId w:val="11"/>
              </w:numPr>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提供详细完善的产品设计方案，根据方案进行评分，打分20-50分；不提供设计方案为0分</w:t>
            </w:r>
            <w:r>
              <w:rPr>
                <w:rFonts w:hint="eastAsia" w:ascii="仿宋_GB2312" w:hAnsi="仿宋_GB2312" w:eastAsia="仿宋_GB2312" w:cs="仿宋_GB2312"/>
                <w:sz w:val="21"/>
                <w:szCs w:val="21"/>
              </w:rPr>
              <w:t>。</w:t>
            </w:r>
          </w:p>
        </w:tc>
      </w:tr>
      <w:tr w14:paraId="3664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825" w:type="dxa"/>
            <w:vMerge w:val="continue"/>
            <w:vAlign w:val="center"/>
          </w:tcPr>
          <w:p w14:paraId="00C164C8">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p>
        </w:tc>
        <w:tc>
          <w:tcPr>
            <w:tcW w:w="574" w:type="dxa"/>
            <w:vAlign w:val="center"/>
          </w:tcPr>
          <w:p w14:paraId="5B083EA7">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1500" w:type="dxa"/>
            <w:vAlign w:val="center"/>
          </w:tcPr>
          <w:p w14:paraId="3E747135">
            <w:pPr>
              <w:keepNext w:val="0"/>
              <w:keepLines w:val="0"/>
              <w:suppressLineNumbers w:val="0"/>
              <w:spacing w:before="0" w:beforeAutospacing="0" w:after="0" w:afterAutospacing="0" w:line="360" w:lineRule="auto"/>
              <w:ind w:left="0" w:right="0"/>
              <w:rPr>
                <w:rFonts w:hint="default" w:ascii="宋体" w:hAnsi="宋体" w:eastAsia="宋体" w:cs="宋体"/>
                <w:sz w:val="21"/>
                <w:szCs w:val="21"/>
                <w:lang w:val="en-US" w:eastAsia="zh-CN"/>
              </w:rPr>
            </w:pPr>
            <w:r>
              <w:rPr>
                <w:rFonts w:hint="eastAsia" w:ascii="宋体" w:hAnsi="宋体" w:cs="宋体"/>
                <w:sz w:val="21"/>
                <w:szCs w:val="21"/>
                <w:lang w:val="en-US" w:eastAsia="zh-CN"/>
              </w:rPr>
              <w:t>供货周期售后保障</w:t>
            </w:r>
          </w:p>
        </w:tc>
        <w:tc>
          <w:tcPr>
            <w:tcW w:w="875" w:type="dxa"/>
            <w:vAlign w:val="center"/>
          </w:tcPr>
          <w:p w14:paraId="7CD0474D">
            <w:pPr>
              <w:keepNext w:val="0"/>
              <w:keepLines w:val="0"/>
              <w:suppressLineNumbers w:val="0"/>
              <w:spacing w:before="0" w:beforeAutospacing="0" w:after="0" w:afterAutospacing="0" w:line="360" w:lineRule="auto"/>
              <w:ind w:left="0" w:right="0"/>
              <w:jc w:val="center"/>
              <w:rPr>
                <w:rFonts w:hint="default" w:ascii="宋体" w:hAnsi="宋体" w:eastAsia="宋体" w:cs="宋体"/>
                <w:sz w:val="21"/>
                <w:szCs w:val="21"/>
                <w:lang w:eastAsia="zh-CN"/>
              </w:rPr>
            </w:pPr>
            <w:r>
              <w:rPr>
                <w:rFonts w:hint="default" w:ascii="宋体" w:hAnsi="宋体" w:cs="宋体"/>
                <w:sz w:val="21"/>
                <w:szCs w:val="21"/>
                <w:lang w:eastAsia="zh-CN"/>
              </w:rPr>
              <w:t>20</w:t>
            </w:r>
          </w:p>
        </w:tc>
        <w:tc>
          <w:tcPr>
            <w:tcW w:w="5605" w:type="dxa"/>
            <w:vAlign w:val="center"/>
          </w:tcPr>
          <w:p w14:paraId="6A882DF9">
            <w:pPr>
              <w:keepNext w:val="0"/>
              <w:keepLines w:val="0"/>
              <w:pageBreakBefore w:val="0"/>
              <w:widowControl w:val="0"/>
              <w:numPr>
                <w:ilvl w:val="0"/>
                <w:numId w:val="12"/>
              </w:numPr>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供货周期要求45天，不满足满足条件基本0分，供货周期最短者得10分，</w:t>
            </w:r>
            <w:r>
              <w:rPr>
                <w:rFonts w:hint="eastAsia" w:ascii="仿宋_GB2312" w:hAnsi="仿宋_GB2312" w:eastAsia="仿宋_GB2312" w:cs="仿宋_GB2312"/>
                <w:bCs/>
                <w:sz w:val="21"/>
                <w:szCs w:val="21"/>
              </w:rPr>
              <w:t>第二名得</w:t>
            </w:r>
            <w:r>
              <w:rPr>
                <w:rFonts w:hint="eastAsia" w:ascii="仿宋_GB2312" w:hAnsi="仿宋_GB2312" w:eastAsia="仿宋_GB2312" w:cs="仿宋_GB2312"/>
                <w:bCs/>
                <w:sz w:val="21"/>
                <w:szCs w:val="21"/>
                <w:lang w:val="en-US" w:eastAsia="zh-CN"/>
              </w:rPr>
              <w:t>8</w:t>
            </w:r>
            <w:r>
              <w:rPr>
                <w:rFonts w:hint="eastAsia" w:ascii="仿宋_GB2312" w:hAnsi="仿宋_GB2312" w:eastAsia="仿宋_GB2312" w:cs="仿宋_GB2312"/>
                <w:bCs/>
                <w:sz w:val="21"/>
                <w:szCs w:val="21"/>
              </w:rPr>
              <w:t>分，第三名得6分，第四名得</w:t>
            </w:r>
            <w:r>
              <w:rPr>
                <w:rFonts w:hint="eastAsia" w:ascii="仿宋_GB2312" w:hAnsi="仿宋_GB2312" w:eastAsia="仿宋_GB2312" w:cs="仿宋_GB2312"/>
                <w:bCs/>
                <w:sz w:val="21"/>
                <w:szCs w:val="21"/>
                <w:lang w:val="en-US" w:eastAsia="zh-CN"/>
              </w:rPr>
              <w:t>4</w:t>
            </w:r>
            <w:r>
              <w:rPr>
                <w:rFonts w:hint="eastAsia" w:ascii="仿宋_GB2312" w:hAnsi="仿宋_GB2312" w:eastAsia="仿宋_GB2312" w:cs="仿宋_GB2312"/>
                <w:bCs/>
                <w:sz w:val="21"/>
                <w:szCs w:val="21"/>
              </w:rPr>
              <w:t>分</w:t>
            </w:r>
            <w:r>
              <w:rPr>
                <w:rFonts w:hint="eastAsia" w:ascii="仿宋_GB2312" w:hAnsi="仿宋_GB2312" w:eastAsia="仿宋_GB2312" w:cs="仿宋_GB2312"/>
                <w:bCs/>
                <w:sz w:val="21"/>
                <w:szCs w:val="21"/>
                <w:lang w:eastAsia="zh-CN"/>
              </w:rPr>
              <w:t>，</w:t>
            </w:r>
            <w:r>
              <w:rPr>
                <w:rFonts w:hint="eastAsia" w:ascii="仿宋_GB2312" w:hAnsi="仿宋_GB2312" w:eastAsia="仿宋_GB2312" w:cs="仿宋_GB2312"/>
                <w:bCs/>
                <w:sz w:val="21"/>
                <w:szCs w:val="21"/>
                <w:lang w:val="en-US" w:eastAsia="zh-CN"/>
              </w:rPr>
              <w:t>依次递减。</w:t>
            </w:r>
          </w:p>
          <w:p w14:paraId="431FA13E">
            <w:pPr>
              <w:pStyle w:val="2"/>
              <w:keepNext w:val="0"/>
              <w:keepLines w:val="0"/>
              <w:pageBreakBefore w:val="0"/>
              <w:widowControl w:val="0"/>
              <w:numPr>
                <w:ilvl w:val="0"/>
                <w:numId w:val="12"/>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val="0"/>
                <w:bCs w:val="0"/>
                <w:kern w:val="2"/>
                <w:sz w:val="21"/>
                <w:szCs w:val="21"/>
                <w:lang w:val="en-US" w:eastAsia="zh-CN" w:bidi="ar-SA"/>
              </w:rPr>
              <w:t>具有完善的服务售后体系，根据售后方案评分0-10分。</w:t>
            </w:r>
          </w:p>
        </w:tc>
      </w:tr>
      <w:tr w14:paraId="04FB1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825" w:type="dxa"/>
            <w:vMerge w:val="continue"/>
            <w:vAlign w:val="center"/>
          </w:tcPr>
          <w:p w14:paraId="47E087F3">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p>
        </w:tc>
        <w:tc>
          <w:tcPr>
            <w:tcW w:w="574" w:type="dxa"/>
            <w:vAlign w:val="center"/>
          </w:tcPr>
          <w:p w14:paraId="7168AC21">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4</w:t>
            </w:r>
          </w:p>
        </w:tc>
        <w:tc>
          <w:tcPr>
            <w:tcW w:w="1500" w:type="dxa"/>
            <w:vAlign w:val="center"/>
          </w:tcPr>
          <w:p w14:paraId="6C8C1E37">
            <w:pPr>
              <w:keepNext w:val="0"/>
              <w:keepLines w:val="0"/>
              <w:suppressLineNumbers w:val="0"/>
              <w:tabs>
                <w:tab w:val="left" w:pos="7854"/>
              </w:tabs>
              <w:spacing w:before="0" w:beforeAutospacing="0" w:after="0" w:afterAutospacing="0" w:line="30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现场答疑</w:t>
            </w:r>
          </w:p>
        </w:tc>
        <w:tc>
          <w:tcPr>
            <w:tcW w:w="875" w:type="dxa"/>
            <w:vAlign w:val="center"/>
          </w:tcPr>
          <w:p w14:paraId="247D1269">
            <w:pPr>
              <w:keepNext w:val="0"/>
              <w:keepLines w:val="0"/>
              <w:suppressLineNumbers w:val="0"/>
              <w:spacing w:before="0" w:beforeAutospacing="0" w:after="0" w:afterAutospacing="0" w:line="360" w:lineRule="auto"/>
              <w:ind w:left="0" w:right="0"/>
              <w:jc w:val="center"/>
              <w:rPr>
                <w:rFonts w:hint="default" w:ascii="宋体" w:hAnsi="宋体" w:eastAsia="宋体" w:cs="宋体"/>
                <w:sz w:val="21"/>
                <w:szCs w:val="21"/>
              </w:rPr>
            </w:pPr>
            <w:r>
              <w:rPr>
                <w:rFonts w:hint="default" w:ascii="宋体" w:hAnsi="宋体" w:cs="宋体"/>
                <w:sz w:val="21"/>
                <w:szCs w:val="21"/>
              </w:rPr>
              <w:t>20</w:t>
            </w:r>
          </w:p>
        </w:tc>
        <w:tc>
          <w:tcPr>
            <w:tcW w:w="5605" w:type="dxa"/>
            <w:vAlign w:val="center"/>
          </w:tcPr>
          <w:p w14:paraId="55ECD25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投标人代表对方案、技术优势的讲解，以及就该项目难点回答评标专家现场提问，打分0-20分。</w:t>
            </w:r>
          </w:p>
        </w:tc>
      </w:tr>
      <w:tr w14:paraId="2DD6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706DF1B9">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p>
        </w:tc>
        <w:tc>
          <w:tcPr>
            <w:tcW w:w="574" w:type="dxa"/>
            <w:vAlign w:val="center"/>
          </w:tcPr>
          <w:p w14:paraId="2D45F5AE">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5</w:t>
            </w:r>
          </w:p>
        </w:tc>
        <w:tc>
          <w:tcPr>
            <w:tcW w:w="1500" w:type="dxa"/>
            <w:vAlign w:val="center"/>
          </w:tcPr>
          <w:p w14:paraId="2A787031">
            <w:pPr>
              <w:keepNext w:val="0"/>
              <w:keepLines w:val="0"/>
              <w:suppressLineNumbers w:val="0"/>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同类型项目业绩</w:t>
            </w:r>
          </w:p>
        </w:tc>
        <w:tc>
          <w:tcPr>
            <w:tcW w:w="875" w:type="dxa"/>
            <w:vAlign w:val="center"/>
          </w:tcPr>
          <w:p w14:paraId="1B5A4BAC">
            <w:pPr>
              <w:keepNext w:val="0"/>
              <w:keepLines w:val="0"/>
              <w:suppressLineNumbers w:val="0"/>
              <w:spacing w:before="0" w:beforeAutospacing="0" w:after="0" w:afterAutospacing="0" w:line="360" w:lineRule="auto"/>
              <w:ind w:left="0" w:right="0"/>
              <w:jc w:val="center"/>
              <w:rPr>
                <w:rFonts w:hint="default" w:ascii="宋体" w:hAnsi="宋体" w:eastAsia="宋体" w:cs="宋体"/>
                <w:sz w:val="21"/>
                <w:szCs w:val="21"/>
              </w:rPr>
            </w:pPr>
            <w:r>
              <w:rPr>
                <w:rFonts w:hint="default" w:ascii="宋体" w:hAnsi="宋体" w:cs="宋体"/>
                <w:sz w:val="21"/>
                <w:szCs w:val="21"/>
              </w:rPr>
              <w:t>10</w:t>
            </w:r>
          </w:p>
        </w:tc>
        <w:tc>
          <w:tcPr>
            <w:tcW w:w="5605" w:type="dxa"/>
            <w:vAlign w:val="center"/>
          </w:tcPr>
          <w:p w14:paraId="68A5C66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同类型项目业绩：202</w:t>
            </w:r>
            <w:r>
              <w:rPr>
                <w:rFonts w:hint="eastAsia" w:ascii="仿宋_GB2312" w:hAnsi="仿宋_GB2312" w:cs="仿宋_GB2312"/>
                <w:bCs/>
                <w:sz w:val="21"/>
                <w:szCs w:val="21"/>
                <w:lang w:val="en-US" w:eastAsia="zh-CN"/>
              </w:rPr>
              <w:t>1</w:t>
            </w:r>
            <w:r>
              <w:rPr>
                <w:rFonts w:hint="eastAsia" w:ascii="仿宋_GB2312" w:hAnsi="仿宋_GB2312" w:eastAsia="仿宋_GB2312" w:cs="仿宋_GB2312"/>
                <w:bCs/>
                <w:sz w:val="21"/>
                <w:szCs w:val="21"/>
              </w:rPr>
              <w:t>年1月以来到现在以来已交付使用的与本次招标项目类似产品的业绩</w:t>
            </w:r>
            <w:r>
              <w:rPr>
                <w:rFonts w:hint="eastAsia" w:ascii="仿宋_GB2312" w:hAnsi="仿宋_GB2312" w:eastAsia="仿宋_GB2312" w:cs="仿宋_GB2312"/>
                <w:bCs/>
                <w:sz w:val="21"/>
                <w:szCs w:val="21"/>
                <w:lang w:eastAsia="zh-CN"/>
              </w:rPr>
              <w:t>（</w:t>
            </w:r>
            <w:r>
              <w:rPr>
                <w:rFonts w:hint="eastAsia" w:ascii="仿宋_GB2312" w:hAnsi="仿宋_GB2312" w:eastAsia="仿宋_GB2312" w:cs="仿宋_GB2312"/>
                <w:bCs/>
                <w:sz w:val="21"/>
                <w:szCs w:val="21"/>
                <w:lang w:val="en-US" w:eastAsia="zh-CN"/>
              </w:rPr>
              <w:t>合同额大于等于100万元</w:t>
            </w:r>
            <w:r>
              <w:rPr>
                <w:rFonts w:hint="eastAsia" w:ascii="仿宋_GB2312" w:hAnsi="仿宋_GB2312" w:eastAsia="仿宋_GB2312" w:cs="仿宋_GB2312"/>
                <w:bCs/>
                <w:sz w:val="21"/>
                <w:szCs w:val="21"/>
                <w:lang w:eastAsia="zh-CN"/>
              </w:rPr>
              <w:t>）</w:t>
            </w:r>
            <w:r>
              <w:rPr>
                <w:rFonts w:hint="eastAsia" w:ascii="仿宋_GB2312" w:hAnsi="仿宋_GB2312" w:eastAsia="仿宋_GB2312" w:cs="仿宋_GB2312"/>
                <w:bCs/>
                <w:sz w:val="21"/>
                <w:szCs w:val="21"/>
              </w:rPr>
              <w:t>，业绩最多者满分，第二名得8分，第三名得6分，第四名得4分，其余得2分。（时间以签订日期为准）。</w:t>
            </w:r>
          </w:p>
        </w:tc>
      </w:tr>
    </w:tbl>
    <w:p w14:paraId="492487BB">
      <w:pPr>
        <w:keepNext w:val="0"/>
        <w:keepLines w:val="0"/>
        <w:suppressLineNumbers w:val="0"/>
        <w:spacing w:before="0" w:beforeAutospacing="0" w:after="0" w:afterAutospacing="0" w:line="420" w:lineRule="exact"/>
        <w:ind w:left="0" w:right="0"/>
        <w:rPr>
          <w:rFonts w:hint="eastAsia" w:ascii="宋体" w:hAnsi="宋体" w:eastAsia="宋体" w:cs="宋体"/>
          <w:sz w:val="18"/>
          <w:szCs w:val="18"/>
        </w:rPr>
      </w:pPr>
    </w:p>
    <w:tbl>
      <w:tblPr>
        <w:tblStyle w:val="36"/>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11B9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58127299">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二</w:t>
            </w:r>
          </w:p>
        </w:tc>
        <w:tc>
          <w:tcPr>
            <w:tcW w:w="9000" w:type="dxa"/>
            <w:tcBorders>
              <w:top w:val="single" w:color="auto" w:sz="4" w:space="0"/>
              <w:left w:val="single" w:color="auto" w:sz="4" w:space="0"/>
              <w:bottom w:val="single" w:color="auto" w:sz="4" w:space="0"/>
              <w:right w:val="single" w:color="auto" w:sz="4" w:space="0"/>
            </w:tcBorders>
            <w:vAlign w:val="center"/>
          </w:tcPr>
          <w:p w14:paraId="6A58EF5E">
            <w:pPr>
              <w:spacing w:line="420" w:lineRule="exact"/>
              <w:rPr>
                <w:rFonts w:hint="eastAsia" w:ascii="宋体" w:hAnsi="宋体" w:eastAsiaTheme="minorEastAsia"/>
                <w:bCs/>
                <w:lang w:val="en-US" w:eastAsia="zh-CN"/>
              </w:rPr>
            </w:pPr>
            <w:r>
              <w:rPr>
                <w:rFonts w:hint="eastAsia" w:ascii="宋体" w:hAnsi="宋体" w:eastAsia="宋体" w:cs="宋体"/>
                <w:b/>
                <w:sz w:val="28"/>
                <w:szCs w:val="28"/>
                <w:lang w:val="en-US" w:eastAsia="zh-CN"/>
              </w:rPr>
              <w:t>商务标</w:t>
            </w:r>
          </w:p>
        </w:tc>
      </w:tr>
      <w:tr w14:paraId="7E81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14:paraId="06CC12E7">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248FC9F9">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14:paraId="692737DA">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分；其他投标人的价格得分按下列公式计算：投标价格得分=</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×（评标基准价/投标报价）。</w:t>
            </w:r>
          </w:p>
          <w:p w14:paraId="58A7F55F">
            <w:pPr>
              <w:spacing w:line="420" w:lineRule="exact"/>
              <w:rPr>
                <w:rFonts w:hint="eastAsia"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6463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825" w:type="dxa"/>
            <w:tcBorders>
              <w:top w:val="single" w:color="auto" w:sz="4" w:space="0"/>
              <w:left w:val="single" w:color="auto" w:sz="4" w:space="0"/>
              <w:bottom w:val="single" w:color="auto" w:sz="4" w:space="0"/>
              <w:right w:val="single" w:color="auto" w:sz="4" w:space="0"/>
            </w:tcBorders>
            <w:vAlign w:val="center"/>
          </w:tcPr>
          <w:p w14:paraId="0D92D1A1">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三</w:t>
            </w:r>
          </w:p>
        </w:tc>
        <w:tc>
          <w:tcPr>
            <w:tcW w:w="9000" w:type="dxa"/>
            <w:tcBorders>
              <w:top w:val="single" w:color="auto" w:sz="4" w:space="0"/>
              <w:left w:val="single" w:color="auto" w:sz="4" w:space="0"/>
              <w:bottom w:val="single" w:color="auto" w:sz="4" w:space="0"/>
              <w:right w:val="single" w:color="auto" w:sz="4" w:space="0"/>
            </w:tcBorders>
            <w:vAlign w:val="center"/>
          </w:tcPr>
          <w:p w14:paraId="2C89D2C7">
            <w:pPr>
              <w:spacing w:line="420" w:lineRule="exact"/>
              <w:rPr>
                <w:rFonts w:hint="eastAsia" w:ascii="宋体" w:hAnsi="宋体"/>
                <w:bCs/>
                <w:lang w:val="en-US" w:eastAsia="zh-CN"/>
              </w:rPr>
            </w:pPr>
            <w:r>
              <w:rPr>
                <w:rFonts w:hint="eastAsia" w:ascii="宋体" w:hAnsi="宋体" w:eastAsia="宋体" w:cs="宋体"/>
                <w:b/>
                <w:sz w:val="28"/>
                <w:szCs w:val="28"/>
                <w:lang w:val="en-US" w:eastAsia="zh-CN"/>
              </w:rPr>
              <w:t>综合得分</w:t>
            </w:r>
          </w:p>
        </w:tc>
      </w:tr>
      <w:tr w14:paraId="5B0F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14:paraId="0B305C85">
            <w:pPr>
              <w:spacing w:line="420" w:lineRule="exact"/>
              <w:rPr>
                <w:rFonts w:hint="eastAsia" w:ascii="宋体" w:hAnsi="宋体"/>
                <w:bCs/>
              </w:rPr>
            </w:pPr>
            <w:r>
              <w:rPr>
                <w:rFonts w:hint="eastAsia" w:ascii="宋体" w:hAnsi="Times New Roman" w:eastAsia="宋体" w:cs="Times New Roman"/>
                <w:b/>
                <w:bCs w:val="0"/>
                <w:sz w:val="24"/>
                <w:szCs w:val="24"/>
                <w:lang w:val="en-US" w:eastAsia="zh-CN"/>
              </w:rPr>
              <w:t>综合得分=技术分×30%＋商务标得分×70%</w:t>
            </w:r>
          </w:p>
        </w:tc>
      </w:tr>
    </w:tbl>
    <w:p w14:paraId="763E7F5F">
      <w:pPr>
        <w:rPr>
          <w:rFonts w:hint="eastAsia" w:ascii="宋体" w:hAnsi="宋体" w:eastAsia="宋体" w:cs="宋体"/>
          <w:b/>
          <w:bCs/>
          <w:color w:val="000000"/>
          <w:sz w:val="24"/>
          <w:szCs w:val="24"/>
          <w:lang w:val="en-US" w:eastAsia="zh-CN"/>
        </w:rPr>
      </w:pPr>
    </w:p>
    <w:p w14:paraId="7A1688F4">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7FA9DA2F">
      <w:pPr>
        <w:pStyle w:val="17"/>
        <w:rPr>
          <w:rFonts w:hint="eastAsia" w:eastAsia="宋体"/>
          <w:lang w:val="en-US" w:eastAsia="zh-CN"/>
        </w:rPr>
      </w:pPr>
    </w:p>
    <w:p w14:paraId="2440075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5708571E">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437D582">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425B0D08">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14:paraId="16E2C3B6">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261747D7">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14:paraId="4D0FB0D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61A97824">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14:paraId="50E46763">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75A8E0A6">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14:paraId="451B1F1F">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FD22097">
      <w:pPr>
        <w:pStyle w:val="17"/>
        <w:rPr>
          <w:rFonts w:hint="default"/>
          <w:lang w:val="en-US" w:eastAsia="zh-CN"/>
        </w:rPr>
      </w:pPr>
    </w:p>
    <w:p w14:paraId="62C482DE">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14:paraId="09B1985A">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14:paraId="3B248E9E">
      <w:pPr>
        <w:pStyle w:val="17"/>
      </w:pPr>
    </w:p>
    <w:p w14:paraId="56185E14">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84ABD12">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5C5314E2">
      <w:pPr>
        <w:pStyle w:val="17"/>
      </w:pPr>
      <w:r>
        <w:rPr>
          <w:rFonts w:hint="eastAsia" w:hAnsi="宋体" w:eastAsia="宋体" w:cs="宋体"/>
          <w:b/>
          <w:bCs/>
          <w:color w:val="000000"/>
          <w:sz w:val="24"/>
          <w:szCs w:val="28"/>
          <w:highlight w:val="yellow"/>
        </w:rPr>
        <w:t>2.配套能力“供货类别”填“工艺设备”，业务主管部门为“工艺研究院”。</w:t>
      </w:r>
    </w:p>
    <w:p w14:paraId="430D81F7">
      <w:pPr>
        <w:pStyle w:val="17"/>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4BA02D1">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79DC1A8F">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14:paraId="2B87730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69942D5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3694EB5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2F8F8A7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263C64FA">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7AF90A4F">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412474C7">
      <w:pPr>
        <w:snapToGrid/>
        <w:spacing w:before="0" w:after="0" w:line="240" w:lineRule="auto"/>
        <w:ind w:left="0" w:right="0"/>
        <w:jc w:val="both"/>
      </w:pPr>
    </w:p>
    <w:p w14:paraId="2E009F3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3985E76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2B91E3E6">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156A33A2">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14075CB0">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4DA5D7EF">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3485B65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2F2881A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10F37E8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158C31DA">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792B7867">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3864E71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D4ED89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52393D55">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4AD0A93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7C0B18C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772C8990">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37EBE54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7FCE399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8247DD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3A0BA21C">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3D4D3D1F">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E8041">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9AA7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C9AA7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2401A">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030DDB">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F030DDB">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24F69">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150A6C">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61150A6C">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329D3">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D78C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2D78C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E8163">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1269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F31269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D7F0C">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2554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172554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C2464">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1FE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DC1FE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2FF96">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018E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D7018E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6D982">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5D5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8C5D5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A97F6">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18C8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D18C8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B595D">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EDAEB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2EDAEB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3D5AF">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222D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DA222D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A2A0">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1DCB9">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DD625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ADD625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BE5CF">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A6D5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25A6D5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B9D81">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5A641">
                          <w:pPr>
                            <w:pStyle w:val="2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5165A641">
                    <w:pPr>
                      <w:pStyle w:val="2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40ADB">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58CB6">
                          <w:pPr>
                            <w:pStyle w:val="22"/>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71E58CB6">
                    <w:pPr>
                      <w:pStyle w:val="22"/>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4592D">
    <w:pPr>
      <w:tabs>
        <w:tab w:val="left" w:pos="6782"/>
      </w:tabs>
      <w:spacing w:line="188" w:lineRule="auto"/>
      <w:ind w:left="6854"/>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9D130F">
                          <w:pPr>
                            <w:pStyle w:val="2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7F9D130F">
                    <w:pPr>
                      <w:pStyle w:val="22"/>
                    </w:pPr>
                    <w:r>
                      <w:fldChar w:fldCharType="begin"/>
                    </w:r>
                    <w:r>
                      <w:instrText xml:space="preserve"> PAGE  \* MERGEFORMAT </w:instrText>
                    </w:r>
                    <w:r>
                      <w:fldChar w:fldCharType="separate"/>
                    </w:r>
                    <w:r>
                      <w:t>58</w:t>
                    </w:r>
                    <w:r>
                      <w:fldChar w:fldCharType="end"/>
                    </w:r>
                  </w:p>
                </w:txbxContent>
              </v:textbox>
            </v:shape>
          </w:pict>
        </mc:Fallback>
      </mc:AlternateContent>
    </w:r>
    <w:r>
      <w:rPr>
        <w:rFonts w:hint="eastAsia" w:ascii="Times New Roman" w:hAnsi="Times New Roman" w:eastAsia="宋体" w:cs="Times New Roman"/>
        <w:spacing w:val="-2"/>
        <w:sz w:val="18"/>
        <w:szCs w:val="18"/>
        <w:lang w:val="en-US" w:eastAsia="zh-CN"/>
      </w:rP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8B0F3">
    <w:pPr>
      <w:pStyle w:val="22"/>
      <w:rPr>
        <w:rFonts w:hint="default"/>
        <w:lang w:val="en-US" w:eastAsia="zh-CN"/>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B6F9F">
                          <w:pPr>
                            <w:pStyle w:val="2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58BB6F9F">
                    <w:pPr>
                      <w:pStyle w:val="2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24512">
    <w:pPr>
      <w:pStyle w:val="22"/>
      <w:rPr>
        <w:rFonts w:hint="default"/>
        <w:lang w:val="en-US"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D797A">
                          <w:pPr>
                            <w:pStyle w:val="2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7EBD797A">
                    <w:pPr>
                      <w:pStyle w:val="22"/>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F13AB">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1FB40">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150F1">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FD150F1">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0911D">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0A4AFB">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10A4AFB">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7FD4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C9F52">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7E0C9F52">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91DBF">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2861F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D2861F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BCB22">
    <w:pPr>
      <w:pStyle w:val="22"/>
      <w:jc w:val="center"/>
    </w:pPr>
  </w:p>
  <w:p w14:paraId="30EC3686">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94BC9">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7AA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A77AA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5C364">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ECC45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7BECC45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68393">
    <w:pPr>
      <w:pStyle w:val="22"/>
      <w:jc w:val="center"/>
    </w:pPr>
    <w:r>
      <w:fldChar w:fldCharType="begin"/>
    </w:r>
    <w:r>
      <w:instrText xml:space="preserve">PAGE   \* MERGEFORMAT</w:instrText>
    </w:r>
    <w:r>
      <w:fldChar w:fldCharType="separate"/>
    </w:r>
    <w:r>
      <w:rPr>
        <w:lang w:val="zh-CN" w:eastAsia="zh-CN"/>
      </w:rPr>
      <w:t>-</w:t>
    </w:r>
    <w:r>
      <w:rPr>
        <w:lang w:val="en-US" w:eastAsia="zh-CN"/>
      </w:rPr>
      <w:t xml:space="preserve"> 8 -</w:t>
    </w:r>
    <w:r>
      <w:fldChar w:fldCharType="end"/>
    </w:r>
  </w:p>
  <w:p w14:paraId="256240FB">
    <w:pPr>
      <w:pStyle w:val="2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3A9B1">
    <w:pPr>
      <w:pStyle w:val="22"/>
      <w:jc w:val="center"/>
    </w:pPr>
    <w:r>
      <w:fldChar w:fldCharType="begin"/>
    </w:r>
    <w:r>
      <w:instrText xml:space="preserve">PAGE   \* MERGEFORMAT</w:instrText>
    </w:r>
    <w:r>
      <w:fldChar w:fldCharType="separate"/>
    </w:r>
    <w:r>
      <w:rPr>
        <w:lang w:val="zh-CN" w:eastAsia="zh-CN"/>
      </w:rPr>
      <w:t>-</w:t>
    </w:r>
    <w:r>
      <w:rPr>
        <w:lang w:val="en-US" w:eastAsia="zh-CN"/>
      </w:rPr>
      <w:t xml:space="preserve"> 5 -</w:t>
    </w:r>
    <w:r>
      <w:fldChar w:fldCharType="end"/>
    </w:r>
  </w:p>
  <w:p w14:paraId="390E7409">
    <w:pPr>
      <w:pStyle w:val="22"/>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55850">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3F6E3">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583F6E3">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49967">
    <w:pPr>
      <w:pStyle w:val="2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F1028">
    <w:pPr>
      <w:pStyle w:val="23"/>
      <w:pBdr>
        <w:bottom w:val="none" w:color="auto" w:sz="0" w:space="1"/>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6C104">
    <w:pPr>
      <w:pStyle w:val="23"/>
    </w:pPr>
  </w:p>
  <w:p w14:paraId="07F6BFA8">
    <w:pPr>
      <w:pStyle w:val="2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F6840">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5091B">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40675">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D9174">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FF32D">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561DC">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756DA">
    <w:pPr>
      <w:pStyle w:val="2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7750A">
    <w:pPr>
      <w:pStyle w:val="23"/>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0069E">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5">
    <w:nsid w:val="07783533"/>
    <w:multiLevelType w:val="multilevel"/>
    <w:tmpl w:val="07783533"/>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1"/>
  </w:num>
  <w:num w:numId="3">
    <w:abstractNumId w:val="11"/>
  </w:num>
  <w:num w:numId="4">
    <w:abstractNumId w:val="7"/>
  </w:num>
  <w:num w:numId="5">
    <w:abstractNumId w:val="3"/>
  </w:num>
  <w:num w:numId="6">
    <w:abstractNumId w:val="9"/>
  </w:num>
  <w:num w:numId="7">
    <w:abstractNumId w:val="2"/>
  </w:num>
  <w:num w:numId="8">
    <w:abstractNumId w:val="8"/>
  </w:num>
  <w:num w:numId="9">
    <w:abstractNumId w:val="6"/>
  </w:num>
  <w:num w:numId="10">
    <w:abstractNumId w:val="5"/>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VmNzEyOWU1OTUyOGU2MGVjYzZhNGU3NDRiMjJhNTE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77B14"/>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32D306F"/>
    <w:rsid w:val="03AF44E3"/>
    <w:rsid w:val="03EF2612"/>
    <w:rsid w:val="042921B6"/>
    <w:rsid w:val="043B72BB"/>
    <w:rsid w:val="04461EC1"/>
    <w:rsid w:val="04504B3F"/>
    <w:rsid w:val="04AD02B8"/>
    <w:rsid w:val="04D209A6"/>
    <w:rsid w:val="04DE51C8"/>
    <w:rsid w:val="04DF17D4"/>
    <w:rsid w:val="05412745"/>
    <w:rsid w:val="05491761"/>
    <w:rsid w:val="05A351AD"/>
    <w:rsid w:val="05D215EF"/>
    <w:rsid w:val="05F9748A"/>
    <w:rsid w:val="06065640"/>
    <w:rsid w:val="06266F78"/>
    <w:rsid w:val="063E7B7A"/>
    <w:rsid w:val="06582413"/>
    <w:rsid w:val="067E33B8"/>
    <w:rsid w:val="06E82FCB"/>
    <w:rsid w:val="06F34B95"/>
    <w:rsid w:val="07571DAC"/>
    <w:rsid w:val="0796000D"/>
    <w:rsid w:val="07F05315"/>
    <w:rsid w:val="08160B2E"/>
    <w:rsid w:val="08803584"/>
    <w:rsid w:val="08A6354D"/>
    <w:rsid w:val="08DC4547"/>
    <w:rsid w:val="08DD171B"/>
    <w:rsid w:val="08E64121"/>
    <w:rsid w:val="0942017F"/>
    <w:rsid w:val="09BA1FBB"/>
    <w:rsid w:val="09C6146A"/>
    <w:rsid w:val="09CB139F"/>
    <w:rsid w:val="09ED2E9B"/>
    <w:rsid w:val="0A0106F5"/>
    <w:rsid w:val="0A112AB7"/>
    <w:rsid w:val="0A4E5482"/>
    <w:rsid w:val="0A6E5D8A"/>
    <w:rsid w:val="0AAA504A"/>
    <w:rsid w:val="0AD71BC7"/>
    <w:rsid w:val="0AF420EB"/>
    <w:rsid w:val="0B1E54CC"/>
    <w:rsid w:val="0B2B2BF5"/>
    <w:rsid w:val="0B2F3908"/>
    <w:rsid w:val="0B3F6206"/>
    <w:rsid w:val="0BE12DB6"/>
    <w:rsid w:val="0BFC6504"/>
    <w:rsid w:val="0C345AD1"/>
    <w:rsid w:val="0C626CE4"/>
    <w:rsid w:val="0CB10B0C"/>
    <w:rsid w:val="0CB63608"/>
    <w:rsid w:val="0D020A0B"/>
    <w:rsid w:val="0D0C2B7B"/>
    <w:rsid w:val="0D4A0E97"/>
    <w:rsid w:val="0D6259A4"/>
    <w:rsid w:val="0D8C6527"/>
    <w:rsid w:val="0D9308F8"/>
    <w:rsid w:val="0DB735A4"/>
    <w:rsid w:val="0DD139F6"/>
    <w:rsid w:val="0DE76C3D"/>
    <w:rsid w:val="0DF30B86"/>
    <w:rsid w:val="0E1A1D85"/>
    <w:rsid w:val="0E6A6868"/>
    <w:rsid w:val="0E750568"/>
    <w:rsid w:val="0E9C3C97"/>
    <w:rsid w:val="0E9E36B9"/>
    <w:rsid w:val="0F2D7A80"/>
    <w:rsid w:val="0F4277E5"/>
    <w:rsid w:val="0FA75561"/>
    <w:rsid w:val="0FB83603"/>
    <w:rsid w:val="0FC1070A"/>
    <w:rsid w:val="0FCA77F1"/>
    <w:rsid w:val="0FCD5DCC"/>
    <w:rsid w:val="10043197"/>
    <w:rsid w:val="10270545"/>
    <w:rsid w:val="103409DF"/>
    <w:rsid w:val="103E7FAD"/>
    <w:rsid w:val="105D08E7"/>
    <w:rsid w:val="108A1D4B"/>
    <w:rsid w:val="10A10111"/>
    <w:rsid w:val="10BE093E"/>
    <w:rsid w:val="10E20BD8"/>
    <w:rsid w:val="111B0FE9"/>
    <w:rsid w:val="11205904"/>
    <w:rsid w:val="112C77F4"/>
    <w:rsid w:val="113266EC"/>
    <w:rsid w:val="114755AB"/>
    <w:rsid w:val="115F67A8"/>
    <w:rsid w:val="119A7465"/>
    <w:rsid w:val="11C07DA5"/>
    <w:rsid w:val="11C2491E"/>
    <w:rsid w:val="11F36B75"/>
    <w:rsid w:val="12491386"/>
    <w:rsid w:val="12E60579"/>
    <w:rsid w:val="12EB0F02"/>
    <w:rsid w:val="13695B36"/>
    <w:rsid w:val="1372609F"/>
    <w:rsid w:val="138727A1"/>
    <w:rsid w:val="13D73572"/>
    <w:rsid w:val="14504752"/>
    <w:rsid w:val="145A6A37"/>
    <w:rsid w:val="1467440F"/>
    <w:rsid w:val="14AA5A9E"/>
    <w:rsid w:val="15007F26"/>
    <w:rsid w:val="15400323"/>
    <w:rsid w:val="15433A9B"/>
    <w:rsid w:val="15FC2F04"/>
    <w:rsid w:val="16181FAC"/>
    <w:rsid w:val="16263C66"/>
    <w:rsid w:val="168756A0"/>
    <w:rsid w:val="16E01DBD"/>
    <w:rsid w:val="16F94849"/>
    <w:rsid w:val="17045E51"/>
    <w:rsid w:val="172011D4"/>
    <w:rsid w:val="17252C3B"/>
    <w:rsid w:val="173F0A2E"/>
    <w:rsid w:val="175A593F"/>
    <w:rsid w:val="17770BC2"/>
    <w:rsid w:val="17860E2F"/>
    <w:rsid w:val="17A119AA"/>
    <w:rsid w:val="18586F2B"/>
    <w:rsid w:val="18713803"/>
    <w:rsid w:val="19A766B9"/>
    <w:rsid w:val="19CE76BA"/>
    <w:rsid w:val="19F26070"/>
    <w:rsid w:val="19F97C8B"/>
    <w:rsid w:val="1A1523CE"/>
    <w:rsid w:val="1A165AF6"/>
    <w:rsid w:val="1AA730BD"/>
    <w:rsid w:val="1B240754"/>
    <w:rsid w:val="1B333D5D"/>
    <w:rsid w:val="1B587618"/>
    <w:rsid w:val="1B5F19C7"/>
    <w:rsid w:val="1B6875F7"/>
    <w:rsid w:val="1C1C709B"/>
    <w:rsid w:val="1C4F6795"/>
    <w:rsid w:val="1C9F6814"/>
    <w:rsid w:val="1CF739BD"/>
    <w:rsid w:val="1D5C514E"/>
    <w:rsid w:val="1D865D14"/>
    <w:rsid w:val="1D8705EC"/>
    <w:rsid w:val="1DEC0E7D"/>
    <w:rsid w:val="1DF779ED"/>
    <w:rsid w:val="1DFE6FCD"/>
    <w:rsid w:val="1E43150B"/>
    <w:rsid w:val="1EA93E80"/>
    <w:rsid w:val="1ED33FB6"/>
    <w:rsid w:val="1EE81332"/>
    <w:rsid w:val="1F32415A"/>
    <w:rsid w:val="1F433258"/>
    <w:rsid w:val="1F542F9A"/>
    <w:rsid w:val="1F58345B"/>
    <w:rsid w:val="1F5C0CEE"/>
    <w:rsid w:val="1F604D4B"/>
    <w:rsid w:val="1F702632"/>
    <w:rsid w:val="1F7E2174"/>
    <w:rsid w:val="1FF654AF"/>
    <w:rsid w:val="20107567"/>
    <w:rsid w:val="2053475B"/>
    <w:rsid w:val="205D78DA"/>
    <w:rsid w:val="20A70EA1"/>
    <w:rsid w:val="20AB56C6"/>
    <w:rsid w:val="20F54025"/>
    <w:rsid w:val="214E2934"/>
    <w:rsid w:val="21547789"/>
    <w:rsid w:val="2176507C"/>
    <w:rsid w:val="21BC0069"/>
    <w:rsid w:val="21BE35AF"/>
    <w:rsid w:val="21C11174"/>
    <w:rsid w:val="21DB6D2F"/>
    <w:rsid w:val="22244B28"/>
    <w:rsid w:val="22467FD4"/>
    <w:rsid w:val="229451FD"/>
    <w:rsid w:val="22A12DB6"/>
    <w:rsid w:val="232E3EB1"/>
    <w:rsid w:val="236356D1"/>
    <w:rsid w:val="23A91C83"/>
    <w:rsid w:val="23C962E8"/>
    <w:rsid w:val="247E4FED"/>
    <w:rsid w:val="24AD78E0"/>
    <w:rsid w:val="24B30BE8"/>
    <w:rsid w:val="24E34060"/>
    <w:rsid w:val="253A0491"/>
    <w:rsid w:val="254E0478"/>
    <w:rsid w:val="25806954"/>
    <w:rsid w:val="25E036B2"/>
    <w:rsid w:val="25E9082A"/>
    <w:rsid w:val="25F42473"/>
    <w:rsid w:val="26105AEF"/>
    <w:rsid w:val="269C17B8"/>
    <w:rsid w:val="26AF2D79"/>
    <w:rsid w:val="26B34B91"/>
    <w:rsid w:val="270D66E8"/>
    <w:rsid w:val="27263E1D"/>
    <w:rsid w:val="27514612"/>
    <w:rsid w:val="2772455F"/>
    <w:rsid w:val="278B0DAB"/>
    <w:rsid w:val="278D3850"/>
    <w:rsid w:val="279C6B0E"/>
    <w:rsid w:val="27A64735"/>
    <w:rsid w:val="27CC4DF2"/>
    <w:rsid w:val="27D25752"/>
    <w:rsid w:val="280671AA"/>
    <w:rsid w:val="280D64D7"/>
    <w:rsid w:val="281864F2"/>
    <w:rsid w:val="286903EF"/>
    <w:rsid w:val="287F5DD3"/>
    <w:rsid w:val="288047CB"/>
    <w:rsid w:val="289E62FA"/>
    <w:rsid w:val="28FD6E90"/>
    <w:rsid w:val="291E2CA6"/>
    <w:rsid w:val="29331862"/>
    <w:rsid w:val="299741EC"/>
    <w:rsid w:val="299E147F"/>
    <w:rsid w:val="29C32A87"/>
    <w:rsid w:val="29CF26DC"/>
    <w:rsid w:val="29FA346D"/>
    <w:rsid w:val="2A1C5DA0"/>
    <w:rsid w:val="2A200D39"/>
    <w:rsid w:val="2A507EFF"/>
    <w:rsid w:val="2A8803AD"/>
    <w:rsid w:val="2ABA427C"/>
    <w:rsid w:val="2AD01CF1"/>
    <w:rsid w:val="2AD827C1"/>
    <w:rsid w:val="2ADC05A4"/>
    <w:rsid w:val="2AEF2177"/>
    <w:rsid w:val="2B6F0D7F"/>
    <w:rsid w:val="2B8716BD"/>
    <w:rsid w:val="2B8B76FF"/>
    <w:rsid w:val="2B964CE9"/>
    <w:rsid w:val="2BD5034F"/>
    <w:rsid w:val="2D025012"/>
    <w:rsid w:val="2D0839C4"/>
    <w:rsid w:val="2D4178F0"/>
    <w:rsid w:val="2DAE631A"/>
    <w:rsid w:val="2DC7118A"/>
    <w:rsid w:val="2DD877E0"/>
    <w:rsid w:val="2DD90EBD"/>
    <w:rsid w:val="2DE616C9"/>
    <w:rsid w:val="2DFC2451"/>
    <w:rsid w:val="2E3422F8"/>
    <w:rsid w:val="2E671D49"/>
    <w:rsid w:val="2E6E566D"/>
    <w:rsid w:val="2E7F188E"/>
    <w:rsid w:val="2EBC0905"/>
    <w:rsid w:val="2EC456C9"/>
    <w:rsid w:val="2EC73739"/>
    <w:rsid w:val="2EFB1B0E"/>
    <w:rsid w:val="2F5C684F"/>
    <w:rsid w:val="2F63756E"/>
    <w:rsid w:val="2F8D6403"/>
    <w:rsid w:val="305637DC"/>
    <w:rsid w:val="307776D1"/>
    <w:rsid w:val="30862574"/>
    <w:rsid w:val="30B631E1"/>
    <w:rsid w:val="310D0BE6"/>
    <w:rsid w:val="311933AA"/>
    <w:rsid w:val="314E2AD9"/>
    <w:rsid w:val="317D15BB"/>
    <w:rsid w:val="31D07E6C"/>
    <w:rsid w:val="323F65DA"/>
    <w:rsid w:val="32412074"/>
    <w:rsid w:val="325D2584"/>
    <w:rsid w:val="328C4750"/>
    <w:rsid w:val="32B47E52"/>
    <w:rsid w:val="32DE0199"/>
    <w:rsid w:val="333C2963"/>
    <w:rsid w:val="334F5630"/>
    <w:rsid w:val="335B2774"/>
    <w:rsid w:val="33A4642E"/>
    <w:rsid w:val="33D4039C"/>
    <w:rsid w:val="33D47E05"/>
    <w:rsid w:val="3413677D"/>
    <w:rsid w:val="342B544B"/>
    <w:rsid w:val="345E036E"/>
    <w:rsid w:val="34C47852"/>
    <w:rsid w:val="34DE1E4F"/>
    <w:rsid w:val="34F07DB1"/>
    <w:rsid w:val="351C000D"/>
    <w:rsid w:val="359009FB"/>
    <w:rsid w:val="35A324DC"/>
    <w:rsid w:val="35A5149E"/>
    <w:rsid w:val="35D354B8"/>
    <w:rsid w:val="35D4025C"/>
    <w:rsid w:val="362666BC"/>
    <w:rsid w:val="364C2B74"/>
    <w:rsid w:val="36821F51"/>
    <w:rsid w:val="368A6B11"/>
    <w:rsid w:val="36AE738B"/>
    <w:rsid w:val="37085B1F"/>
    <w:rsid w:val="372E04CB"/>
    <w:rsid w:val="374F4AFC"/>
    <w:rsid w:val="376E6B1A"/>
    <w:rsid w:val="384D672F"/>
    <w:rsid w:val="38DF3AF4"/>
    <w:rsid w:val="38E070F2"/>
    <w:rsid w:val="390D33AB"/>
    <w:rsid w:val="390E0091"/>
    <w:rsid w:val="391E6D06"/>
    <w:rsid w:val="3A013C75"/>
    <w:rsid w:val="3A074847"/>
    <w:rsid w:val="3A830B2E"/>
    <w:rsid w:val="3AA90FE6"/>
    <w:rsid w:val="3AA9318F"/>
    <w:rsid w:val="3AB62DA0"/>
    <w:rsid w:val="3B69577B"/>
    <w:rsid w:val="3B702D85"/>
    <w:rsid w:val="3B7D3FD5"/>
    <w:rsid w:val="3B823DDF"/>
    <w:rsid w:val="3B862684"/>
    <w:rsid w:val="3B8A17C9"/>
    <w:rsid w:val="3BD827B4"/>
    <w:rsid w:val="3C237ED3"/>
    <w:rsid w:val="3C4D2D59"/>
    <w:rsid w:val="3C764DD6"/>
    <w:rsid w:val="3CAA596A"/>
    <w:rsid w:val="3CAF1D22"/>
    <w:rsid w:val="3CB1587B"/>
    <w:rsid w:val="3CB735F2"/>
    <w:rsid w:val="3CF4186F"/>
    <w:rsid w:val="3D186684"/>
    <w:rsid w:val="3D363C36"/>
    <w:rsid w:val="3D4C5207"/>
    <w:rsid w:val="3D7963C3"/>
    <w:rsid w:val="3D8B2178"/>
    <w:rsid w:val="3DA65BE1"/>
    <w:rsid w:val="3DB34909"/>
    <w:rsid w:val="3DD115F5"/>
    <w:rsid w:val="3DE435F0"/>
    <w:rsid w:val="3DE5122C"/>
    <w:rsid w:val="3DEA4C0B"/>
    <w:rsid w:val="3DF37E53"/>
    <w:rsid w:val="3E301A13"/>
    <w:rsid w:val="3ED26DE9"/>
    <w:rsid w:val="3EDC6A5F"/>
    <w:rsid w:val="3EE6343A"/>
    <w:rsid w:val="3EED17D0"/>
    <w:rsid w:val="3F040BDF"/>
    <w:rsid w:val="3F0C0304"/>
    <w:rsid w:val="3F774839"/>
    <w:rsid w:val="3FEC147E"/>
    <w:rsid w:val="40376375"/>
    <w:rsid w:val="403970F4"/>
    <w:rsid w:val="412169AB"/>
    <w:rsid w:val="412732B7"/>
    <w:rsid w:val="4127791F"/>
    <w:rsid w:val="41281794"/>
    <w:rsid w:val="413C1FDF"/>
    <w:rsid w:val="41806A69"/>
    <w:rsid w:val="4182744A"/>
    <w:rsid w:val="41B0259C"/>
    <w:rsid w:val="41BC6F1C"/>
    <w:rsid w:val="41EF2363"/>
    <w:rsid w:val="41F77860"/>
    <w:rsid w:val="4244475E"/>
    <w:rsid w:val="424A4B98"/>
    <w:rsid w:val="42581D3A"/>
    <w:rsid w:val="42CD0466"/>
    <w:rsid w:val="42ED2EA4"/>
    <w:rsid w:val="42F6649D"/>
    <w:rsid w:val="42FE0080"/>
    <w:rsid w:val="43315D2E"/>
    <w:rsid w:val="43670C99"/>
    <w:rsid w:val="43824A1C"/>
    <w:rsid w:val="43D110E1"/>
    <w:rsid w:val="43E873C9"/>
    <w:rsid w:val="44905B1F"/>
    <w:rsid w:val="45102FBE"/>
    <w:rsid w:val="45316885"/>
    <w:rsid w:val="45A95EE9"/>
    <w:rsid w:val="45FB0F21"/>
    <w:rsid w:val="46167166"/>
    <w:rsid w:val="4636719A"/>
    <w:rsid w:val="463D7DE3"/>
    <w:rsid w:val="46992A6B"/>
    <w:rsid w:val="46C37DF7"/>
    <w:rsid w:val="46EE185D"/>
    <w:rsid w:val="47200EE3"/>
    <w:rsid w:val="47435AC2"/>
    <w:rsid w:val="47544B78"/>
    <w:rsid w:val="47587AF7"/>
    <w:rsid w:val="476B4E24"/>
    <w:rsid w:val="47745A86"/>
    <w:rsid w:val="47E239AC"/>
    <w:rsid w:val="480F4B73"/>
    <w:rsid w:val="48633655"/>
    <w:rsid w:val="487974BD"/>
    <w:rsid w:val="48934134"/>
    <w:rsid w:val="48DB38E3"/>
    <w:rsid w:val="49001B5E"/>
    <w:rsid w:val="49376DB0"/>
    <w:rsid w:val="494D658F"/>
    <w:rsid w:val="49804BB7"/>
    <w:rsid w:val="49826DCB"/>
    <w:rsid w:val="499013E7"/>
    <w:rsid w:val="49C8088A"/>
    <w:rsid w:val="4A0F6D68"/>
    <w:rsid w:val="4A301C93"/>
    <w:rsid w:val="4A3302AB"/>
    <w:rsid w:val="4A572A17"/>
    <w:rsid w:val="4A6F2535"/>
    <w:rsid w:val="4AC85D49"/>
    <w:rsid w:val="4AE308A9"/>
    <w:rsid w:val="4B1D4687"/>
    <w:rsid w:val="4B260F2D"/>
    <w:rsid w:val="4B9A1456"/>
    <w:rsid w:val="4BA32C82"/>
    <w:rsid w:val="4BE70627"/>
    <w:rsid w:val="4C0A5AE1"/>
    <w:rsid w:val="4C130AB8"/>
    <w:rsid w:val="4C310C80"/>
    <w:rsid w:val="4C5A284D"/>
    <w:rsid w:val="4C5C0673"/>
    <w:rsid w:val="4CB96B43"/>
    <w:rsid w:val="4CC75FCC"/>
    <w:rsid w:val="4CC87A5E"/>
    <w:rsid w:val="4CD55219"/>
    <w:rsid w:val="4CD63947"/>
    <w:rsid w:val="4CFC49F4"/>
    <w:rsid w:val="4D07114B"/>
    <w:rsid w:val="4D073D73"/>
    <w:rsid w:val="4D1E27BA"/>
    <w:rsid w:val="4D23574A"/>
    <w:rsid w:val="4D4C4DB0"/>
    <w:rsid w:val="4D7322D5"/>
    <w:rsid w:val="4DD7034C"/>
    <w:rsid w:val="4DE312CB"/>
    <w:rsid w:val="4DEC6D24"/>
    <w:rsid w:val="4DF5318E"/>
    <w:rsid w:val="4E1F4862"/>
    <w:rsid w:val="4E2E4393"/>
    <w:rsid w:val="4E535EF2"/>
    <w:rsid w:val="4EC45545"/>
    <w:rsid w:val="4F08773C"/>
    <w:rsid w:val="4F31409F"/>
    <w:rsid w:val="4F5E670E"/>
    <w:rsid w:val="4F644633"/>
    <w:rsid w:val="4F846A83"/>
    <w:rsid w:val="4FE15C83"/>
    <w:rsid w:val="50070E2C"/>
    <w:rsid w:val="501112F3"/>
    <w:rsid w:val="504B57F2"/>
    <w:rsid w:val="505A2863"/>
    <w:rsid w:val="50850D04"/>
    <w:rsid w:val="50C5433A"/>
    <w:rsid w:val="50C62BC7"/>
    <w:rsid w:val="50F10148"/>
    <w:rsid w:val="50F72A66"/>
    <w:rsid w:val="5123368C"/>
    <w:rsid w:val="5130747C"/>
    <w:rsid w:val="515C765A"/>
    <w:rsid w:val="518B6458"/>
    <w:rsid w:val="51905BB3"/>
    <w:rsid w:val="51946FCB"/>
    <w:rsid w:val="51A27694"/>
    <w:rsid w:val="51C01DAA"/>
    <w:rsid w:val="51D75590"/>
    <w:rsid w:val="51DD796B"/>
    <w:rsid w:val="51DF373B"/>
    <w:rsid w:val="524A218C"/>
    <w:rsid w:val="52EF4CB5"/>
    <w:rsid w:val="52F959F0"/>
    <w:rsid w:val="5302488E"/>
    <w:rsid w:val="53136173"/>
    <w:rsid w:val="53195734"/>
    <w:rsid w:val="534B12B7"/>
    <w:rsid w:val="535556C4"/>
    <w:rsid w:val="5373753A"/>
    <w:rsid w:val="539A4AC7"/>
    <w:rsid w:val="542631B6"/>
    <w:rsid w:val="5447483C"/>
    <w:rsid w:val="54686973"/>
    <w:rsid w:val="54942CAE"/>
    <w:rsid w:val="54A61722"/>
    <w:rsid w:val="54B31FAF"/>
    <w:rsid w:val="55326D63"/>
    <w:rsid w:val="555D1A10"/>
    <w:rsid w:val="556A04C9"/>
    <w:rsid w:val="55AA4D69"/>
    <w:rsid w:val="55C300FC"/>
    <w:rsid w:val="55FF4B9F"/>
    <w:rsid w:val="56AB72A1"/>
    <w:rsid w:val="56AC4A78"/>
    <w:rsid w:val="56CE1C64"/>
    <w:rsid w:val="56DB16B9"/>
    <w:rsid w:val="570A5ABF"/>
    <w:rsid w:val="574D1E50"/>
    <w:rsid w:val="57717263"/>
    <w:rsid w:val="577A3463"/>
    <w:rsid w:val="57F967AD"/>
    <w:rsid w:val="58052975"/>
    <w:rsid w:val="584D1A65"/>
    <w:rsid w:val="584F5C44"/>
    <w:rsid w:val="58B10C49"/>
    <w:rsid w:val="58E525CA"/>
    <w:rsid w:val="58EE7372"/>
    <w:rsid w:val="593D045A"/>
    <w:rsid w:val="5960739E"/>
    <w:rsid w:val="59896D0A"/>
    <w:rsid w:val="59B72684"/>
    <w:rsid w:val="5A0E58C7"/>
    <w:rsid w:val="5A1F7EF7"/>
    <w:rsid w:val="5A7C2F57"/>
    <w:rsid w:val="5A9579AE"/>
    <w:rsid w:val="5AC468CD"/>
    <w:rsid w:val="5AED1980"/>
    <w:rsid w:val="5B310D54"/>
    <w:rsid w:val="5B342B9A"/>
    <w:rsid w:val="5B5953B0"/>
    <w:rsid w:val="5B630802"/>
    <w:rsid w:val="5B807F68"/>
    <w:rsid w:val="5BA72CE5"/>
    <w:rsid w:val="5C034D53"/>
    <w:rsid w:val="5C0A43A9"/>
    <w:rsid w:val="5D722852"/>
    <w:rsid w:val="5DAF116F"/>
    <w:rsid w:val="5DBE6BF1"/>
    <w:rsid w:val="5E1D6F56"/>
    <w:rsid w:val="5E52187F"/>
    <w:rsid w:val="5E677832"/>
    <w:rsid w:val="5E6848B5"/>
    <w:rsid w:val="5E6A13CD"/>
    <w:rsid w:val="5E705D15"/>
    <w:rsid w:val="5E93326C"/>
    <w:rsid w:val="5E9F1A7A"/>
    <w:rsid w:val="5EAF3818"/>
    <w:rsid w:val="5EB34C8F"/>
    <w:rsid w:val="5EFB4BA4"/>
    <w:rsid w:val="5F025452"/>
    <w:rsid w:val="5F5F46B5"/>
    <w:rsid w:val="5F697A43"/>
    <w:rsid w:val="5FB25360"/>
    <w:rsid w:val="5FBA3CC0"/>
    <w:rsid w:val="5FD90D61"/>
    <w:rsid w:val="60177697"/>
    <w:rsid w:val="602329DB"/>
    <w:rsid w:val="607777D6"/>
    <w:rsid w:val="607C3E58"/>
    <w:rsid w:val="60BC76A1"/>
    <w:rsid w:val="610B7637"/>
    <w:rsid w:val="612279BA"/>
    <w:rsid w:val="615F5624"/>
    <w:rsid w:val="61D215CF"/>
    <w:rsid w:val="61DF345B"/>
    <w:rsid w:val="625C563D"/>
    <w:rsid w:val="626A1704"/>
    <w:rsid w:val="6271733B"/>
    <w:rsid w:val="627921C2"/>
    <w:rsid w:val="62A42440"/>
    <w:rsid w:val="62B362C8"/>
    <w:rsid w:val="62C1330E"/>
    <w:rsid w:val="6342085E"/>
    <w:rsid w:val="636F415C"/>
    <w:rsid w:val="64133100"/>
    <w:rsid w:val="64917820"/>
    <w:rsid w:val="64AA1CC5"/>
    <w:rsid w:val="651313E3"/>
    <w:rsid w:val="6528341F"/>
    <w:rsid w:val="6549642F"/>
    <w:rsid w:val="656B2909"/>
    <w:rsid w:val="65A3045D"/>
    <w:rsid w:val="65D97752"/>
    <w:rsid w:val="65E25E59"/>
    <w:rsid w:val="66081D64"/>
    <w:rsid w:val="661C1A25"/>
    <w:rsid w:val="66307F76"/>
    <w:rsid w:val="66580EAF"/>
    <w:rsid w:val="66694D0D"/>
    <w:rsid w:val="667B4472"/>
    <w:rsid w:val="66F041A8"/>
    <w:rsid w:val="6721178A"/>
    <w:rsid w:val="6739399A"/>
    <w:rsid w:val="673F39DE"/>
    <w:rsid w:val="674C5D22"/>
    <w:rsid w:val="67663AF8"/>
    <w:rsid w:val="67762CFD"/>
    <w:rsid w:val="677A678D"/>
    <w:rsid w:val="67836F29"/>
    <w:rsid w:val="678F7086"/>
    <w:rsid w:val="67AF06AA"/>
    <w:rsid w:val="67D30B32"/>
    <w:rsid w:val="68011379"/>
    <w:rsid w:val="68252C37"/>
    <w:rsid w:val="687142E8"/>
    <w:rsid w:val="68817BAC"/>
    <w:rsid w:val="689A5E59"/>
    <w:rsid w:val="68A94E70"/>
    <w:rsid w:val="68EE72DF"/>
    <w:rsid w:val="690B4C92"/>
    <w:rsid w:val="69485FEA"/>
    <w:rsid w:val="69677DC0"/>
    <w:rsid w:val="69937EC7"/>
    <w:rsid w:val="69D64558"/>
    <w:rsid w:val="6A042548"/>
    <w:rsid w:val="6A471EFD"/>
    <w:rsid w:val="6A945BB6"/>
    <w:rsid w:val="6A9919F6"/>
    <w:rsid w:val="6AB57116"/>
    <w:rsid w:val="6AD22940"/>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72171A"/>
    <w:rsid w:val="6EE013EE"/>
    <w:rsid w:val="6EE079F1"/>
    <w:rsid w:val="6EE42C42"/>
    <w:rsid w:val="6F521DAE"/>
    <w:rsid w:val="6F7F7CB0"/>
    <w:rsid w:val="6FCD2798"/>
    <w:rsid w:val="6FE0165C"/>
    <w:rsid w:val="6FE10C44"/>
    <w:rsid w:val="701F4D4D"/>
    <w:rsid w:val="70222744"/>
    <w:rsid w:val="7024471D"/>
    <w:rsid w:val="705D4A5A"/>
    <w:rsid w:val="706D25DF"/>
    <w:rsid w:val="706D2B21"/>
    <w:rsid w:val="707B1384"/>
    <w:rsid w:val="70857A34"/>
    <w:rsid w:val="70985D3C"/>
    <w:rsid w:val="70CF0E07"/>
    <w:rsid w:val="71047C73"/>
    <w:rsid w:val="7109004F"/>
    <w:rsid w:val="71103167"/>
    <w:rsid w:val="712E56F7"/>
    <w:rsid w:val="71691ABB"/>
    <w:rsid w:val="71AE1AEA"/>
    <w:rsid w:val="71CF3B6C"/>
    <w:rsid w:val="71F80F33"/>
    <w:rsid w:val="722922C6"/>
    <w:rsid w:val="726522EC"/>
    <w:rsid w:val="727176A7"/>
    <w:rsid w:val="72CB03A1"/>
    <w:rsid w:val="732D4B5D"/>
    <w:rsid w:val="73393C88"/>
    <w:rsid w:val="7362513F"/>
    <w:rsid w:val="73771D49"/>
    <w:rsid w:val="73A1354E"/>
    <w:rsid w:val="73E37B9F"/>
    <w:rsid w:val="74A11E7D"/>
    <w:rsid w:val="75275C40"/>
    <w:rsid w:val="75590B0A"/>
    <w:rsid w:val="7582279F"/>
    <w:rsid w:val="75843EB5"/>
    <w:rsid w:val="758B02BC"/>
    <w:rsid w:val="75BB71AF"/>
    <w:rsid w:val="75F01962"/>
    <w:rsid w:val="7603626A"/>
    <w:rsid w:val="760E19DF"/>
    <w:rsid w:val="764E52E0"/>
    <w:rsid w:val="76557F3E"/>
    <w:rsid w:val="76676A53"/>
    <w:rsid w:val="76A3294D"/>
    <w:rsid w:val="76B620A1"/>
    <w:rsid w:val="76F20814"/>
    <w:rsid w:val="77462524"/>
    <w:rsid w:val="779A6594"/>
    <w:rsid w:val="77A21064"/>
    <w:rsid w:val="77E34EB2"/>
    <w:rsid w:val="781564B8"/>
    <w:rsid w:val="78224ACF"/>
    <w:rsid w:val="784A620C"/>
    <w:rsid w:val="78CD6DCC"/>
    <w:rsid w:val="78D07CAF"/>
    <w:rsid w:val="78DE12D7"/>
    <w:rsid w:val="79210683"/>
    <w:rsid w:val="79273628"/>
    <w:rsid w:val="799C3465"/>
    <w:rsid w:val="79B14EC4"/>
    <w:rsid w:val="7A2A6B4A"/>
    <w:rsid w:val="7A681070"/>
    <w:rsid w:val="7A860C7C"/>
    <w:rsid w:val="7A9C4DB8"/>
    <w:rsid w:val="7AB879FE"/>
    <w:rsid w:val="7B3264DD"/>
    <w:rsid w:val="7B7315D6"/>
    <w:rsid w:val="7B81188A"/>
    <w:rsid w:val="7B9E2902"/>
    <w:rsid w:val="7BC854E2"/>
    <w:rsid w:val="7C0562EC"/>
    <w:rsid w:val="7C067A45"/>
    <w:rsid w:val="7C27683F"/>
    <w:rsid w:val="7C885555"/>
    <w:rsid w:val="7CB14B4D"/>
    <w:rsid w:val="7CF26969"/>
    <w:rsid w:val="7D25523C"/>
    <w:rsid w:val="7D300386"/>
    <w:rsid w:val="7DB23041"/>
    <w:rsid w:val="7E24505B"/>
    <w:rsid w:val="7E431733"/>
    <w:rsid w:val="7E5F7809"/>
    <w:rsid w:val="7ED56C53"/>
    <w:rsid w:val="7EEA1BAF"/>
    <w:rsid w:val="7F012A6E"/>
    <w:rsid w:val="7F536173"/>
    <w:rsid w:val="7F5460D4"/>
    <w:rsid w:val="7F552892"/>
    <w:rsid w:val="7FD57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6"/>
    <w:qFormat/>
    <w:uiPriority w:val="9"/>
    <w:pPr>
      <w:keepNext/>
      <w:keepLines/>
      <w:jc w:val="center"/>
      <w:outlineLvl w:val="0"/>
    </w:pPr>
    <w:rPr>
      <w:b/>
      <w:bCs/>
      <w:kern w:val="44"/>
      <w:sz w:val="36"/>
      <w:szCs w:val="44"/>
    </w:rPr>
  </w:style>
  <w:style w:type="paragraph" w:styleId="2">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9"/>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0"/>
    <w:qFormat/>
    <w:uiPriority w:val="0"/>
    <w:pPr>
      <w:jc w:val="left"/>
    </w:p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8"/>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0"/>
    <w:next w:val="10"/>
    <w:link w:val="51"/>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3"/>
    <w:qFormat/>
    <w:uiPriority w:val="9"/>
    <w:rPr>
      <w:rFonts w:ascii="Calibri" w:hAnsi="Calibri" w:eastAsia="宋体" w:cs="Times New Roman"/>
      <w:b/>
      <w:bCs/>
      <w:kern w:val="44"/>
      <w:sz w:val="36"/>
      <w:szCs w:val="44"/>
    </w:rPr>
  </w:style>
  <w:style w:type="character" w:customStyle="1" w:styleId="47">
    <w:name w:val="标题 2 字符"/>
    <w:basedOn w:val="38"/>
    <w:link w:val="2"/>
    <w:qFormat/>
    <w:uiPriority w:val="9"/>
    <w:rPr>
      <w:rFonts w:ascii="Arial" w:hAnsi="Arial" w:eastAsia="宋体" w:cs="Times New Roman"/>
      <w:b/>
      <w:bCs/>
      <w:sz w:val="24"/>
      <w:szCs w:val="32"/>
    </w:rPr>
  </w:style>
  <w:style w:type="character" w:customStyle="1" w:styleId="48">
    <w:name w:val="标题 3 字符"/>
    <w:basedOn w:val="38"/>
    <w:link w:val="4"/>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0"/>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8"/>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3"/>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2"/>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2"/>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4"/>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无编号正文"/>
    <w:basedOn w:val="1"/>
    <w:qFormat/>
    <w:uiPriority w:val="0"/>
    <w:pPr>
      <w:spacing w:line="360" w:lineRule="exact"/>
      <w:ind w:firstLine="200" w:firstLineChars="200"/>
    </w:pPr>
    <w:rPr>
      <w:szCs w:val="21"/>
    </w:rPr>
  </w:style>
  <w:style w:type="character" w:customStyle="1" w:styleId="134">
    <w:name w:val="font21"/>
    <w:basedOn w:val="38"/>
    <w:qFormat/>
    <w:uiPriority w:val="0"/>
    <w:rPr>
      <w:rFonts w:hint="eastAsia" w:ascii="微软雅黑" w:hAnsi="微软雅黑" w:eastAsia="微软雅黑" w:cs="微软雅黑"/>
      <w:color w:val="000000"/>
      <w:sz w:val="18"/>
      <w:szCs w:val="18"/>
      <w:u w:val="none"/>
    </w:rPr>
  </w:style>
  <w:style w:type="character" w:customStyle="1" w:styleId="135">
    <w:name w:val="font31"/>
    <w:basedOn w:val="38"/>
    <w:qFormat/>
    <w:uiPriority w:val="0"/>
    <w:rPr>
      <w:rFonts w:ascii="微软雅黑" w:hAnsi="微软雅黑" w:eastAsia="微软雅黑" w:cs="微软雅黑"/>
      <w:color w:val="000000"/>
      <w:sz w:val="18"/>
      <w:szCs w:val="18"/>
      <w:u w:val="none"/>
    </w:rPr>
  </w:style>
  <w:style w:type="paragraph" w:customStyle="1" w:styleId="136">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footer" Target="foot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1.xml"/><Relationship Id="rId44" Type="http://schemas.openxmlformats.org/officeDocument/2006/relationships/footer" Target="footer30.xml"/><Relationship Id="rId43" Type="http://schemas.openxmlformats.org/officeDocument/2006/relationships/header" Target="header12.xml"/><Relationship Id="rId42" Type="http://schemas.openxmlformats.org/officeDocument/2006/relationships/header" Target="header1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footer" Target="footer19.xml"/><Relationship Id="rId30" Type="http://schemas.openxmlformats.org/officeDocument/2006/relationships/footer" Target="footer18.xml"/><Relationship Id="rId3" Type="http://schemas.openxmlformats.org/officeDocument/2006/relationships/header" Target="header1.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96</Pages>
  <Words>3146</Words>
  <Characters>3414</Characters>
  <Lines>305</Lines>
  <Paragraphs>86</Paragraphs>
  <TotalTime>140</TotalTime>
  <ScaleCrop>false</ScaleCrop>
  <LinksUpToDate>false</LinksUpToDate>
  <CharactersWithSpaces>3573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h</cp:lastModifiedBy>
  <cp:lastPrinted>2022-07-01T03:19:00Z</cp:lastPrinted>
  <dcterms:modified xsi:type="dcterms:W3CDTF">2025-05-08T05:49:28Z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eyJoZGlkIjoiMGVmNzEyOWU1OTUyOGU2MGVjYzZhNGU3NDRiMjJhNTEiLCJ1c2VySWQiOiIxMjgyMjE0MDYxIn0=</vt:lpwstr>
  </property>
</Properties>
</file>